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B1B48" w14:textId="77777777" w:rsidR="00323C3A" w:rsidRPr="00983AEC" w:rsidRDefault="00323C3A">
      <w:pPr>
        <w:adjustRightInd w:val="0"/>
        <w:jc w:val="center"/>
        <w:rPr>
          <w:rFonts w:ascii="Times New Roman" w:eastAsia="方正小标宋简体" w:hAnsi="Times New Roman" w:cs="Times New Roman"/>
          <w:sz w:val="48"/>
          <w:szCs w:val="48"/>
        </w:rPr>
      </w:pPr>
    </w:p>
    <w:p w14:paraId="52228234" w14:textId="77777777" w:rsidR="00323C3A" w:rsidRPr="00983AEC" w:rsidRDefault="00323C3A">
      <w:pPr>
        <w:adjustRightInd w:val="0"/>
        <w:jc w:val="center"/>
        <w:rPr>
          <w:rFonts w:ascii="Times New Roman" w:eastAsia="方正小标宋简体" w:hAnsi="Times New Roman" w:cs="Times New Roman"/>
          <w:sz w:val="48"/>
          <w:szCs w:val="48"/>
        </w:rPr>
      </w:pPr>
    </w:p>
    <w:p w14:paraId="10E9F835" w14:textId="77777777" w:rsidR="00323C3A" w:rsidRPr="00983AEC" w:rsidRDefault="00323C3A">
      <w:pPr>
        <w:adjustRightInd w:val="0"/>
        <w:jc w:val="center"/>
        <w:rPr>
          <w:rFonts w:ascii="Times New Roman" w:eastAsia="方正小标宋简体" w:hAnsi="Times New Roman" w:cs="Times New Roman"/>
          <w:sz w:val="48"/>
          <w:szCs w:val="48"/>
        </w:rPr>
      </w:pPr>
    </w:p>
    <w:p w14:paraId="7AE3D1A2" w14:textId="77777777" w:rsidR="00323C3A" w:rsidRPr="00983AEC" w:rsidRDefault="00323C3A">
      <w:pPr>
        <w:adjustRightInd w:val="0"/>
        <w:jc w:val="center"/>
        <w:rPr>
          <w:rFonts w:ascii="Times New Roman" w:eastAsia="方正小标宋简体" w:hAnsi="Times New Roman" w:cs="Times New Roman"/>
          <w:sz w:val="48"/>
          <w:szCs w:val="48"/>
        </w:rPr>
      </w:pPr>
    </w:p>
    <w:p w14:paraId="4C3ABCCC" w14:textId="77777777" w:rsidR="006D003A" w:rsidRDefault="00C54445">
      <w:pPr>
        <w:adjustRightInd w:val="0"/>
        <w:jc w:val="center"/>
        <w:rPr>
          <w:rFonts w:ascii="Times New Roman" w:eastAsia="方正小标宋简体" w:hAnsi="Times New Roman" w:cs="Times New Roman"/>
          <w:sz w:val="48"/>
          <w:szCs w:val="48"/>
        </w:rPr>
      </w:pPr>
      <w:r>
        <w:rPr>
          <w:rFonts w:ascii="Times New Roman" w:eastAsia="方正小标宋简体" w:hAnsi="Times New Roman" w:cs="Times New Roman" w:hint="eastAsia"/>
          <w:sz w:val="48"/>
          <w:szCs w:val="48"/>
        </w:rPr>
        <w:t>申办者</w:t>
      </w:r>
      <w:r w:rsidR="006C68A6" w:rsidRPr="00983AEC">
        <w:rPr>
          <w:rFonts w:ascii="Times New Roman" w:eastAsia="方正小标宋简体" w:hAnsi="Times New Roman" w:cs="Times New Roman"/>
          <w:sz w:val="48"/>
          <w:szCs w:val="48"/>
        </w:rPr>
        <w:t>临床试验期间安全性评价</w:t>
      </w:r>
      <w:proofErr w:type="gramStart"/>
      <w:r w:rsidR="006C68A6" w:rsidRPr="00983AEC">
        <w:rPr>
          <w:rFonts w:ascii="Times New Roman" w:eastAsia="方正小标宋简体" w:hAnsi="Times New Roman" w:cs="Times New Roman"/>
          <w:sz w:val="48"/>
          <w:szCs w:val="48"/>
        </w:rPr>
        <w:t>和</w:t>
      </w:r>
      <w:proofErr w:type="gramEnd"/>
    </w:p>
    <w:p w14:paraId="1A3C3245" w14:textId="096D96B1" w:rsidR="00323C3A" w:rsidRPr="00983AEC" w:rsidRDefault="006C68A6">
      <w:pPr>
        <w:adjustRightInd w:val="0"/>
        <w:jc w:val="center"/>
        <w:rPr>
          <w:rFonts w:ascii="Times New Roman" w:eastAsia="方正小标宋简体" w:hAnsi="Times New Roman" w:cs="Times New Roman"/>
          <w:sz w:val="48"/>
          <w:szCs w:val="48"/>
        </w:rPr>
      </w:pPr>
      <w:bookmarkStart w:id="0" w:name="_GoBack"/>
      <w:bookmarkEnd w:id="0"/>
      <w:r w:rsidRPr="00983AEC">
        <w:rPr>
          <w:rFonts w:ascii="Times New Roman" w:eastAsia="方正小标宋简体" w:hAnsi="Times New Roman" w:cs="Times New Roman"/>
          <w:sz w:val="48"/>
          <w:szCs w:val="48"/>
        </w:rPr>
        <w:t>安全性报告技术指导原则</w:t>
      </w:r>
    </w:p>
    <w:p w14:paraId="12614BB3" w14:textId="72DF82F4" w:rsidR="00323C3A" w:rsidRPr="00983AEC" w:rsidRDefault="006C68A6">
      <w:pPr>
        <w:adjustRightInd w:val="0"/>
        <w:jc w:val="center"/>
        <w:rPr>
          <w:rFonts w:ascii="Times New Roman" w:eastAsia="方正小标宋简体" w:hAnsi="Times New Roman" w:cs="Times New Roman"/>
          <w:sz w:val="36"/>
          <w:szCs w:val="36"/>
        </w:rPr>
      </w:pPr>
      <w:r w:rsidRPr="00983AEC">
        <w:rPr>
          <w:rFonts w:ascii="Times New Roman" w:eastAsia="方正小标宋简体" w:hAnsi="Times New Roman" w:cs="Times New Roman"/>
          <w:sz w:val="36"/>
          <w:szCs w:val="36"/>
        </w:rPr>
        <w:t>（征求意见稿）</w:t>
      </w:r>
    </w:p>
    <w:p w14:paraId="39A1C235" w14:textId="77777777" w:rsidR="00323C3A" w:rsidRPr="00983AEC" w:rsidRDefault="00323C3A">
      <w:pPr>
        <w:adjustRightInd w:val="0"/>
        <w:jc w:val="center"/>
        <w:rPr>
          <w:rFonts w:ascii="Times New Roman" w:eastAsia="方正小标宋简体" w:hAnsi="Times New Roman" w:cs="Times New Roman"/>
          <w:sz w:val="36"/>
          <w:szCs w:val="36"/>
        </w:rPr>
      </w:pPr>
    </w:p>
    <w:p w14:paraId="0DA43D3B" w14:textId="77777777" w:rsidR="00323C3A" w:rsidRPr="00983AEC" w:rsidRDefault="00323C3A">
      <w:pPr>
        <w:adjustRightInd w:val="0"/>
        <w:jc w:val="center"/>
        <w:rPr>
          <w:rFonts w:ascii="Times New Roman" w:eastAsia="方正小标宋简体" w:hAnsi="Times New Roman" w:cs="Times New Roman"/>
          <w:sz w:val="36"/>
          <w:szCs w:val="36"/>
        </w:rPr>
      </w:pPr>
    </w:p>
    <w:p w14:paraId="70CDA8F8" w14:textId="77777777" w:rsidR="00323C3A" w:rsidRPr="00983AEC" w:rsidRDefault="00323C3A">
      <w:pPr>
        <w:adjustRightInd w:val="0"/>
        <w:jc w:val="center"/>
        <w:rPr>
          <w:rFonts w:ascii="Times New Roman" w:eastAsia="方正小标宋简体" w:hAnsi="Times New Roman" w:cs="Times New Roman"/>
          <w:sz w:val="36"/>
          <w:szCs w:val="36"/>
        </w:rPr>
      </w:pPr>
    </w:p>
    <w:p w14:paraId="1CD81633" w14:textId="77777777" w:rsidR="00323C3A" w:rsidRPr="00983AEC" w:rsidRDefault="00323C3A">
      <w:pPr>
        <w:adjustRightInd w:val="0"/>
        <w:jc w:val="center"/>
        <w:rPr>
          <w:rFonts w:ascii="Times New Roman" w:eastAsia="方正小标宋简体" w:hAnsi="Times New Roman" w:cs="Times New Roman"/>
          <w:sz w:val="36"/>
          <w:szCs w:val="36"/>
        </w:rPr>
      </w:pPr>
    </w:p>
    <w:p w14:paraId="28D86FC8" w14:textId="77777777" w:rsidR="00323C3A" w:rsidRPr="00983AEC" w:rsidRDefault="00323C3A">
      <w:pPr>
        <w:adjustRightInd w:val="0"/>
        <w:jc w:val="center"/>
        <w:rPr>
          <w:rFonts w:ascii="Times New Roman" w:eastAsia="方正小标宋简体" w:hAnsi="Times New Roman" w:cs="Times New Roman"/>
          <w:sz w:val="36"/>
          <w:szCs w:val="36"/>
        </w:rPr>
      </w:pPr>
    </w:p>
    <w:p w14:paraId="1245098D" w14:textId="77777777" w:rsidR="00323C3A" w:rsidRPr="00983AEC" w:rsidRDefault="00323C3A">
      <w:pPr>
        <w:adjustRightInd w:val="0"/>
        <w:jc w:val="center"/>
        <w:rPr>
          <w:rFonts w:ascii="Times New Roman" w:eastAsia="方正小标宋简体" w:hAnsi="Times New Roman" w:cs="Times New Roman"/>
          <w:sz w:val="36"/>
          <w:szCs w:val="36"/>
        </w:rPr>
      </w:pPr>
    </w:p>
    <w:p w14:paraId="7D8C1B0B" w14:textId="77777777" w:rsidR="00323C3A" w:rsidRPr="00983AEC" w:rsidRDefault="00323C3A">
      <w:pPr>
        <w:adjustRightInd w:val="0"/>
        <w:jc w:val="center"/>
        <w:rPr>
          <w:rFonts w:ascii="Times New Roman" w:eastAsia="方正小标宋简体" w:hAnsi="Times New Roman" w:cs="Times New Roman"/>
          <w:sz w:val="36"/>
          <w:szCs w:val="36"/>
        </w:rPr>
      </w:pPr>
    </w:p>
    <w:p w14:paraId="02F67760" w14:textId="77777777" w:rsidR="00323C3A" w:rsidRPr="00983AEC" w:rsidRDefault="00323C3A">
      <w:pPr>
        <w:adjustRightInd w:val="0"/>
        <w:jc w:val="center"/>
        <w:rPr>
          <w:rFonts w:ascii="Times New Roman" w:eastAsia="方正小标宋简体" w:hAnsi="Times New Roman" w:cs="Times New Roman"/>
          <w:sz w:val="36"/>
          <w:szCs w:val="36"/>
        </w:rPr>
      </w:pPr>
    </w:p>
    <w:p w14:paraId="444E5373" w14:textId="77777777" w:rsidR="00323C3A" w:rsidRPr="00983AEC" w:rsidRDefault="00323C3A">
      <w:pPr>
        <w:rPr>
          <w:rFonts w:ascii="Times New Roman" w:eastAsia="方正小标宋简体" w:hAnsi="Times New Roman" w:cs="Times New Roman"/>
          <w:sz w:val="36"/>
          <w:szCs w:val="36"/>
        </w:rPr>
      </w:pPr>
    </w:p>
    <w:p w14:paraId="0BE437C0" w14:textId="634F140B" w:rsidR="00323C3A" w:rsidRPr="00983AEC" w:rsidRDefault="004D7458">
      <w:pPr>
        <w:ind w:firstLineChars="1100" w:firstLine="3520"/>
        <w:rPr>
          <w:rFonts w:ascii="Times New Roman" w:eastAsia="仿宋_GB2312" w:hAnsi="Times New Roman" w:cs="Times New Roman"/>
          <w:bCs/>
          <w:sz w:val="32"/>
          <w:szCs w:val="32"/>
        </w:rPr>
      </w:pPr>
      <w:r w:rsidRPr="00983AEC">
        <w:rPr>
          <w:rFonts w:ascii="Times New Roman" w:eastAsia="仿宋_GB2312" w:hAnsi="Times New Roman" w:cs="Times New Roman"/>
          <w:bCs/>
          <w:sz w:val="32"/>
          <w:szCs w:val="32"/>
        </w:rPr>
        <w:t>2022</w:t>
      </w:r>
      <w:r w:rsidRPr="00983AEC">
        <w:rPr>
          <w:rFonts w:ascii="Times New Roman" w:eastAsia="仿宋_GB2312" w:hAnsi="Times New Roman" w:cs="Times New Roman"/>
          <w:bCs/>
          <w:sz w:val="32"/>
          <w:szCs w:val="32"/>
        </w:rPr>
        <w:t>年</w:t>
      </w:r>
      <w:r w:rsidRPr="00983AEC">
        <w:rPr>
          <w:rFonts w:ascii="Times New Roman" w:eastAsia="仿宋_GB2312" w:hAnsi="Times New Roman" w:cs="Times New Roman"/>
          <w:bCs/>
          <w:sz w:val="32"/>
          <w:szCs w:val="32"/>
        </w:rPr>
        <w:t>7</w:t>
      </w:r>
      <w:r w:rsidR="006C68A6" w:rsidRPr="00983AEC">
        <w:rPr>
          <w:rFonts w:ascii="Times New Roman" w:eastAsia="仿宋_GB2312" w:hAnsi="Times New Roman" w:cs="Times New Roman"/>
          <w:bCs/>
          <w:sz w:val="32"/>
          <w:szCs w:val="32"/>
        </w:rPr>
        <w:t>月</w:t>
      </w:r>
    </w:p>
    <w:p w14:paraId="4D3B8A7B" w14:textId="77777777" w:rsidR="00323C3A" w:rsidRPr="00983AEC" w:rsidRDefault="00323C3A">
      <w:pPr>
        <w:rPr>
          <w:rFonts w:ascii="Times New Roman" w:eastAsia="仿宋_GB2312" w:hAnsi="Times New Roman" w:cs="Times New Roman"/>
          <w:bCs/>
          <w:sz w:val="32"/>
          <w:szCs w:val="32"/>
        </w:rPr>
      </w:pPr>
    </w:p>
    <w:p w14:paraId="003C6056" w14:textId="77777777" w:rsidR="00323C3A" w:rsidRPr="00983AEC" w:rsidRDefault="00323C3A">
      <w:pPr>
        <w:rPr>
          <w:rFonts w:ascii="Times New Roman" w:eastAsia="仿宋_GB2312" w:hAnsi="Times New Roman" w:cs="Times New Roman"/>
          <w:bCs/>
          <w:sz w:val="32"/>
          <w:szCs w:val="32"/>
        </w:rPr>
      </w:pPr>
    </w:p>
    <w:p w14:paraId="274879F1" w14:textId="77777777" w:rsidR="00323C3A" w:rsidRPr="00983AEC" w:rsidRDefault="00323C3A">
      <w:pPr>
        <w:rPr>
          <w:rFonts w:ascii="Times New Roman" w:eastAsia="仿宋_GB2312" w:hAnsi="Times New Roman" w:cs="Times New Roman"/>
          <w:bCs/>
          <w:sz w:val="32"/>
          <w:szCs w:val="32"/>
        </w:rPr>
      </w:pPr>
    </w:p>
    <w:p w14:paraId="227ADCF5" w14:textId="77777777" w:rsidR="00323C3A" w:rsidRPr="00983AEC" w:rsidRDefault="006C68A6">
      <w:pPr>
        <w:pStyle w:val="a9"/>
        <w:jc w:val="center"/>
        <w:rPr>
          <w:rFonts w:ascii="Times New Roman" w:eastAsia="仿宋_GB2312" w:hAnsi="Times New Roman" w:cs="Times New Roman"/>
          <w:bCs/>
          <w:sz w:val="32"/>
          <w:szCs w:val="32"/>
        </w:rPr>
      </w:pPr>
      <w:r w:rsidRPr="00983AEC">
        <w:rPr>
          <w:rFonts w:ascii="Times New Roman" w:eastAsia="仿宋_GB2312" w:hAnsi="Times New Roman" w:cs="Times New Roman"/>
          <w:bCs/>
          <w:sz w:val="32"/>
          <w:szCs w:val="32"/>
        </w:rPr>
        <w:br w:type="page"/>
      </w:r>
    </w:p>
    <w:p w14:paraId="5E7B7307" w14:textId="77777777" w:rsidR="00323C3A" w:rsidRPr="00983AEC" w:rsidRDefault="006C68A6" w:rsidP="00C35741">
      <w:pPr>
        <w:pStyle w:val="TOC1"/>
        <w:jc w:val="center"/>
        <w:outlineLvl w:val="0"/>
        <w:rPr>
          <w:rFonts w:ascii="Times New Roman" w:eastAsia="仿宋_GB2312" w:hAnsi="Times New Roman"/>
          <w:b/>
          <w:color w:val="auto"/>
          <w:sz w:val="44"/>
          <w:szCs w:val="44"/>
          <w:lang w:val="zh-CN"/>
        </w:rPr>
      </w:pPr>
      <w:r w:rsidRPr="00983AEC">
        <w:rPr>
          <w:rFonts w:ascii="Times New Roman" w:eastAsia="仿宋_GB2312" w:hAnsi="Times New Roman"/>
          <w:b/>
          <w:color w:val="auto"/>
          <w:sz w:val="44"/>
          <w:szCs w:val="44"/>
          <w:lang w:val="zh-CN"/>
        </w:rPr>
        <w:lastRenderedPageBreak/>
        <w:t>目</w:t>
      </w:r>
      <w:r w:rsidR="00651386" w:rsidRPr="00983AEC">
        <w:rPr>
          <w:rFonts w:ascii="Times New Roman" w:eastAsia="仿宋_GB2312" w:hAnsi="Times New Roman"/>
          <w:b/>
          <w:color w:val="auto"/>
          <w:sz w:val="44"/>
          <w:szCs w:val="44"/>
          <w:lang w:val="zh-CN"/>
        </w:rPr>
        <w:t xml:space="preserve">  </w:t>
      </w:r>
      <w:r w:rsidRPr="00983AEC">
        <w:rPr>
          <w:rFonts w:ascii="Times New Roman" w:eastAsia="仿宋_GB2312" w:hAnsi="Times New Roman"/>
          <w:b/>
          <w:color w:val="auto"/>
          <w:sz w:val="44"/>
          <w:szCs w:val="44"/>
          <w:lang w:val="zh-CN"/>
        </w:rPr>
        <w:t>录</w:t>
      </w:r>
    </w:p>
    <w:p w14:paraId="40F8AD15" w14:textId="77777777" w:rsidR="00323C3A" w:rsidRPr="00983AEC" w:rsidRDefault="00323C3A">
      <w:pPr>
        <w:pStyle w:val="Style17"/>
        <w:tabs>
          <w:tab w:val="right" w:leader="dot" w:pos="8296"/>
        </w:tabs>
        <w:ind w:firstLine="640"/>
        <w:rPr>
          <w:rFonts w:eastAsia="仿宋_GB2312"/>
          <w:sz w:val="32"/>
          <w:szCs w:val="32"/>
        </w:rPr>
      </w:pPr>
    </w:p>
    <w:p w14:paraId="1F14DACB" w14:textId="46CABE78"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一、概述</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2</w:t>
      </w:r>
    </w:p>
    <w:p w14:paraId="7E1A6141" w14:textId="0EE5B8E6"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二、</w:t>
      </w:r>
      <w:proofErr w:type="gramStart"/>
      <w:r w:rsidRPr="00983AEC">
        <w:rPr>
          <w:rFonts w:ascii="Times New Roman" w:eastAsia="仿宋_GB2312" w:hAnsi="Times New Roman" w:cs="Times New Roman"/>
          <w:sz w:val="32"/>
          <w:szCs w:val="32"/>
        </w:rPr>
        <w:t>个</w:t>
      </w:r>
      <w:proofErr w:type="gramEnd"/>
      <w:r w:rsidRPr="00983AEC">
        <w:rPr>
          <w:rFonts w:ascii="Times New Roman" w:eastAsia="仿宋_GB2312" w:hAnsi="Times New Roman" w:cs="Times New Roman"/>
          <w:sz w:val="32"/>
          <w:szCs w:val="32"/>
        </w:rPr>
        <w:t>例安全性报告的评价</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3</w:t>
      </w:r>
    </w:p>
    <w:p w14:paraId="5511EDB4" w14:textId="362DE28D"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三、安全性数据的汇总分析</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4</w:t>
      </w:r>
    </w:p>
    <w:p w14:paraId="2BD8EC3B" w14:textId="68E6AC89"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（一）数据来源</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4</w:t>
      </w:r>
    </w:p>
    <w:p w14:paraId="3BEB651B" w14:textId="34362886"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（二）监测计划</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4</w:t>
      </w:r>
    </w:p>
    <w:p w14:paraId="08CEA750" w14:textId="75862A06" w:rsidR="00314D5C" w:rsidRPr="00983AEC" w:rsidRDefault="00C35741" w:rsidP="00314D5C">
      <w:pPr>
        <w:pStyle w:val="21"/>
        <w:tabs>
          <w:tab w:val="right" w:leader="dot" w:pos="8296"/>
        </w:tabs>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sidR="000834B0">
        <w:rPr>
          <w:rFonts w:ascii="Times New Roman" w:eastAsia="仿宋_GB2312" w:hAnsi="Times New Roman" w:cs="Times New Roman" w:hint="eastAsia"/>
          <w:sz w:val="32"/>
          <w:szCs w:val="32"/>
        </w:rPr>
        <w:t>汇总</w:t>
      </w:r>
      <w:r w:rsidR="00571545">
        <w:rPr>
          <w:rFonts w:ascii="Times New Roman" w:eastAsia="仿宋_GB2312" w:hAnsi="Times New Roman" w:cs="Times New Roman"/>
          <w:sz w:val="32"/>
          <w:szCs w:val="32"/>
        </w:rPr>
        <w:t>分析方</w:t>
      </w:r>
      <w:r w:rsidR="00314D5C"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5</w:t>
      </w:r>
    </w:p>
    <w:p w14:paraId="50929633" w14:textId="149ECA46"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w:t>
      </w:r>
      <w:r w:rsidR="00314D5C" w:rsidRPr="00983AEC">
        <w:rPr>
          <w:rFonts w:ascii="Times New Roman" w:eastAsia="仿宋_GB2312" w:hAnsi="Times New Roman" w:cs="Times New Roman"/>
          <w:sz w:val="32"/>
          <w:szCs w:val="32"/>
        </w:rPr>
        <w:t>四</w:t>
      </w:r>
      <w:r w:rsidR="0099477A">
        <w:rPr>
          <w:rFonts w:ascii="Times New Roman" w:eastAsia="仿宋_GB2312" w:hAnsi="Times New Roman" w:cs="Times New Roman"/>
          <w:sz w:val="32"/>
          <w:szCs w:val="32"/>
        </w:rPr>
        <w:t>）分析</w:t>
      </w:r>
      <w:r w:rsidRPr="00983AEC">
        <w:rPr>
          <w:rFonts w:ascii="Times New Roman" w:eastAsia="仿宋_GB2312" w:hAnsi="Times New Roman" w:cs="Times New Roman"/>
          <w:sz w:val="32"/>
          <w:szCs w:val="32"/>
        </w:rPr>
        <w:t>方法</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6</w:t>
      </w:r>
    </w:p>
    <w:p w14:paraId="2298F0C1" w14:textId="30937DBE"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w:t>
      </w:r>
      <w:r w:rsidR="00314D5C" w:rsidRPr="00983AEC">
        <w:rPr>
          <w:rFonts w:ascii="Times New Roman" w:eastAsia="仿宋_GB2312" w:hAnsi="Times New Roman" w:cs="Times New Roman"/>
          <w:sz w:val="32"/>
          <w:szCs w:val="32"/>
        </w:rPr>
        <w:t>五</w:t>
      </w:r>
      <w:r w:rsidR="0099477A">
        <w:rPr>
          <w:rFonts w:ascii="Times New Roman" w:eastAsia="仿宋_GB2312" w:hAnsi="Times New Roman" w:cs="Times New Roman"/>
          <w:sz w:val="32"/>
          <w:szCs w:val="32"/>
        </w:rPr>
        <w:t>）分析</w:t>
      </w:r>
      <w:r w:rsidRPr="00983AEC">
        <w:rPr>
          <w:rFonts w:ascii="Times New Roman" w:eastAsia="仿宋_GB2312" w:hAnsi="Times New Roman" w:cs="Times New Roman"/>
          <w:sz w:val="32"/>
          <w:szCs w:val="32"/>
        </w:rPr>
        <w:t>频率</w:t>
      </w:r>
      <w:r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7</w:t>
      </w:r>
    </w:p>
    <w:p w14:paraId="4DC3FBA0" w14:textId="535FEC87" w:rsidR="00323C3A" w:rsidRPr="00983AEC" w:rsidRDefault="0099477A">
      <w:pPr>
        <w:pStyle w:val="21"/>
        <w:tabs>
          <w:tab w:val="right" w:leader="dot" w:pos="8296"/>
        </w:tabs>
        <w:rPr>
          <w:rFonts w:ascii="Times New Roman" w:eastAsia="仿宋_GB2312" w:hAnsi="Times New Roman" w:cs="Times New Roman"/>
          <w:sz w:val="32"/>
          <w:szCs w:val="32"/>
        </w:rPr>
      </w:pPr>
      <w:r>
        <w:rPr>
          <w:rFonts w:ascii="Times New Roman" w:eastAsia="仿宋_GB2312" w:hAnsi="Times New Roman" w:cs="Times New Roman"/>
          <w:sz w:val="32"/>
          <w:szCs w:val="32"/>
        </w:rPr>
        <w:t>（六）</w:t>
      </w:r>
      <w:r w:rsidR="006C68A6" w:rsidRPr="00983AEC">
        <w:rPr>
          <w:rFonts w:ascii="Times New Roman" w:eastAsia="仿宋_GB2312" w:hAnsi="Times New Roman" w:cs="Times New Roman"/>
          <w:sz w:val="32"/>
          <w:szCs w:val="32"/>
        </w:rPr>
        <w:t>注意事项</w:t>
      </w:r>
      <w:r w:rsidR="006C68A6"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7</w:t>
      </w:r>
    </w:p>
    <w:p w14:paraId="72990A01" w14:textId="42C7703D"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四、汇总分析</w:t>
      </w:r>
      <w:r w:rsidR="00007C7C">
        <w:rPr>
          <w:rFonts w:ascii="Times New Roman" w:eastAsia="仿宋_GB2312" w:hAnsi="Times New Roman" w:cs="Times New Roman" w:hint="eastAsia"/>
          <w:sz w:val="32"/>
          <w:szCs w:val="32"/>
        </w:rPr>
        <w:t>结果</w:t>
      </w:r>
      <w:r w:rsidRPr="00983AEC">
        <w:rPr>
          <w:rFonts w:ascii="Times New Roman" w:eastAsia="仿宋_GB2312" w:hAnsi="Times New Roman" w:cs="Times New Roman"/>
          <w:sz w:val="32"/>
          <w:szCs w:val="32"/>
        </w:rPr>
        <w:t>的报告</w:t>
      </w:r>
      <w:r w:rsidR="00EC604C"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9</w:t>
      </w:r>
    </w:p>
    <w:p w14:paraId="7421C33E" w14:textId="48C5FE8E"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（一）报告</w:t>
      </w:r>
      <w:r w:rsidR="008E4D16">
        <w:rPr>
          <w:rFonts w:ascii="Times New Roman" w:eastAsia="仿宋_GB2312" w:hAnsi="Times New Roman" w:cs="Times New Roman" w:hint="eastAsia"/>
          <w:sz w:val="32"/>
          <w:szCs w:val="32"/>
        </w:rPr>
        <w:t>形式和</w:t>
      </w:r>
      <w:r w:rsidR="008E4D16">
        <w:rPr>
          <w:rFonts w:ascii="Times New Roman" w:eastAsia="仿宋_GB2312" w:hAnsi="Times New Roman" w:cs="Times New Roman"/>
          <w:sz w:val="32"/>
          <w:szCs w:val="32"/>
        </w:rPr>
        <w:t>内容</w:t>
      </w:r>
      <w:r w:rsidR="00EC604C"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9</w:t>
      </w:r>
    </w:p>
    <w:p w14:paraId="4E4C1D87" w14:textId="740F62C6" w:rsidR="00323C3A" w:rsidRPr="00983AEC" w:rsidRDefault="0057258F">
      <w:pPr>
        <w:pStyle w:val="21"/>
        <w:tabs>
          <w:tab w:val="right" w:leader="dot" w:pos="8296"/>
        </w:tabs>
        <w:rPr>
          <w:rFonts w:ascii="Times New Roman" w:eastAsia="仿宋_GB2312" w:hAnsi="Times New Roman" w:cs="Times New Roman"/>
          <w:sz w:val="32"/>
          <w:szCs w:val="32"/>
        </w:rPr>
      </w:pPr>
      <w:r>
        <w:rPr>
          <w:rFonts w:ascii="Times New Roman" w:eastAsia="仿宋_GB2312" w:hAnsi="Times New Roman" w:cs="Times New Roman"/>
          <w:sz w:val="32"/>
          <w:szCs w:val="32"/>
        </w:rPr>
        <w:t>（二）报告情形和</w:t>
      </w:r>
      <w:r w:rsidR="006C68A6" w:rsidRPr="00983AEC">
        <w:rPr>
          <w:rFonts w:ascii="Times New Roman" w:eastAsia="仿宋_GB2312" w:hAnsi="Times New Roman" w:cs="Times New Roman"/>
          <w:sz w:val="32"/>
          <w:szCs w:val="32"/>
        </w:rPr>
        <w:t>方式</w:t>
      </w:r>
      <w:r w:rsidR="006C68A6" w:rsidRPr="00983AEC">
        <w:rPr>
          <w:rFonts w:ascii="Times New Roman" w:eastAsia="仿宋_GB2312" w:hAnsi="Times New Roman" w:cs="Times New Roman"/>
          <w:sz w:val="32"/>
          <w:szCs w:val="32"/>
        </w:rPr>
        <w:tab/>
      </w:r>
      <w:r w:rsidR="006A6657">
        <w:rPr>
          <w:rFonts w:ascii="Times New Roman" w:eastAsia="仿宋_GB2312" w:hAnsi="Times New Roman" w:cs="Times New Roman"/>
          <w:sz w:val="32"/>
          <w:szCs w:val="32"/>
        </w:rPr>
        <w:t>10</w:t>
      </w:r>
    </w:p>
    <w:p w14:paraId="5915B58F" w14:textId="79BFA697" w:rsidR="00323C3A" w:rsidRPr="00983AEC" w:rsidRDefault="006C68A6">
      <w:pPr>
        <w:pStyle w:val="21"/>
        <w:tabs>
          <w:tab w:val="right" w:leader="dot" w:pos="8296"/>
        </w:tabs>
        <w:rPr>
          <w:rFonts w:ascii="Times New Roman" w:eastAsia="仿宋_GB2312" w:hAnsi="Times New Roman" w:cs="Times New Roman"/>
          <w:sz w:val="32"/>
          <w:szCs w:val="32"/>
        </w:rPr>
      </w:pPr>
      <w:r w:rsidRPr="00983AEC">
        <w:rPr>
          <w:rFonts w:ascii="Times New Roman" w:eastAsia="仿宋_GB2312" w:hAnsi="Times New Roman" w:cs="Times New Roman"/>
          <w:sz w:val="32"/>
          <w:szCs w:val="32"/>
        </w:rPr>
        <w:t>五、参考文献</w:t>
      </w:r>
      <w:r w:rsidRPr="00983AEC">
        <w:rPr>
          <w:rFonts w:ascii="Times New Roman" w:eastAsia="仿宋_GB2312" w:hAnsi="Times New Roman" w:cs="Times New Roman"/>
          <w:sz w:val="32"/>
          <w:szCs w:val="32"/>
        </w:rPr>
        <w:tab/>
        <w:t>1</w:t>
      </w:r>
      <w:r w:rsidR="006A6657">
        <w:rPr>
          <w:rFonts w:ascii="Times New Roman" w:eastAsia="仿宋_GB2312" w:hAnsi="Times New Roman" w:cs="Times New Roman"/>
          <w:sz w:val="32"/>
          <w:szCs w:val="32"/>
        </w:rPr>
        <w:t>1</w:t>
      </w:r>
    </w:p>
    <w:p w14:paraId="30E30FE8" w14:textId="77777777" w:rsidR="00323C3A" w:rsidRPr="00983AEC" w:rsidRDefault="00323C3A">
      <w:pPr>
        <w:pStyle w:val="21"/>
        <w:tabs>
          <w:tab w:val="right" w:leader="dot" w:pos="8296"/>
        </w:tabs>
        <w:ind w:leftChars="0" w:left="0"/>
        <w:rPr>
          <w:rStyle w:val="af1"/>
          <w:rFonts w:ascii="Times New Roman" w:hAnsi="Times New Roman" w:cs="Times New Roman"/>
          <w:sz w:val="30"/>
          <w:szCs w:val="30"/>
        </w:rPr>
        <w:sectPr w:rsidR="00323C3A" w:rsidRPr="00983AEC" w:rsidSect="004D28D2">
          <w:footerReference w:type="default" r:id="rId9"/>
          <w:footerReference w:type="first" r:id="rId10"/>
          <w:pgSz w:w="11906" w:h="16838"/>
          <w:pgMar w:top="1440" w:right="1800" w:bottom="1440" w:left="1800" w:header="851" w:footer="992" w:gutter="0"/>
          <w:pgNumType w:start="0"/>
          <w:cols w:space="425"/>
          <w:titlePg/>
          <w:docGrid w:type="lines" w:linePitch="312"/>
        </w:sectPr>
      </w:pPr>
    </w:p>
    <w:p w14:paraId="11E612C6" w14:textId="77777777" w:rsidR="00323C3A" w:rsidRPr="00983AEC" w:rsidRDefault="006C68A6" w:rsidP="004377AF">
      <w:pPr>
        <w:pStyle w:val="1"/>
        <w:spacing w:line="360" w:lineRule="auto"/>
        <w:ind w:firstLineChars="200" w:firstLine="640"/>
        <w:rPr>
          <w:rFonts w:ascii="Times New Roman" w:eastAsia="黑体" w:hAnsi="Times New Roman" w:cs="Times New Roman"/>
          <w:b w:val="0"/>
          <w:bCs w:val="0"/>
          <w:sz w:val="32"/>
          <w:szCs w:val="32"/>
        </w:rPr>
      </w:pPr>
      <w:r w:rsidRPr="00983AEC">
        <w:rPr>
          <w:rFonts w:ascii="Times New Roman" w:eastAsia="黑体" w:hAnsi="Times New Roman" w:cs="Times New Roman"/>
          <w:b w:val="0"/>
          <w:bCs w:val="0"/>
          <w:sz w:val="32"/>
          <w:szCs w:val="32"/>
        </w:rPr>
        <w:lastRenderedPageBreak/>
        <w:t>一、概述</w:t>
      </w:r>
    </w:p>
    <w:p w14:paraId="1D88DAB8" w14:textId="531635E6" w:rsidR="00C164A0" w:rsidRDefault="00C164A0" w:rsidP="004377AF">
      <w:pPr>
        <w:adjustRightInd w:val="0"/>
        <w:spacing w:line="360" w:lineRule="auto"/>
        <w:ind w:firstLineChars="200" w:firstLine="640"/>
        <w:rPr>
          <w:rFonts w:ascii="Times New Roman" w:eastAsia="仿宋_GB2312" w:hAnsi="Times New Roman" w:cs="Times New Roman"/>
          <w:sz w:val="32"/>
          <w:szCs w:val="30"/>
        </w:rPr>
      </w:pPr>
      <w:r w:rsidRPr="00C164A0">
        <w:rPr>
          <w:rFonts w:ascii="Times New Roman" w:eastAsia="仿宋_GB2312" w:hAnsi="Times New Roman" w:cs="Times New Roman" w:hint="eastAsia"/>
          <w:sz w:val="32"/>
          <w:szCs w:val="30"/>
        </w:rPr>
        <w:t>随着《药物警戒质量管理</w:t>
      </w:r>
      <w:r w:rsidR="00C54445">
        <w:rPr>
          <w:rFonts w:ascii="Times New Roman" w:eastAsia="仿宋_GB2312" w:hAnsi="Times New Roman" w:cs="Times New Roman" w:hint="eastAsia"/>
          <w:sz w:val="32"/>
          <w:szCs w:val="30"/>
        </w:rPr>
        <w:t>规范</w:t>
      </w:r>
      <w:r w:rsidRPr="00C164A0">
        <w:rPr>
          <w:rFonts w:ascii="Times New Roman" w:eastAsia="仿宋_GB2312" w:hAnsi="Times New Roman" w:cs="Times New Roman" w:hint="eastAsia"/>
          <w:sz w:val="32"/>
          <w:szCs w:val="30"/>
        </w:rPr>
        <w:t>》的发布和实施，申办者应建立完善</w:t>
      </w:r>
      <w:r w:rsidR="00936802">
        <w:rPr>
          <w:rFonts w:ascii="Times New Roman" w:eastAsia="仿宋_GB2312" w:hAnsi="Times New Roman" w:cs="Times New Roman" w:hint="eastAsia"/>
          <w:sz w:val="32"/>
          <w:szCs w:val="30"/>
        </w:rPr>
        <w:t>的</w:t>
      </w:r>
      <w:r w:rsidRPr="00C164A0">
        <w:rPr>
          <w:rFonts w:ascii="Times New Roman" w:eastAsia="仿宋_GB2312" w:hAnsi="Times New Roman" w:cs="Times New Roman" w:hint="eastAsia"/>
          <w:sz w:val="32"/>
          <w:szCs w:val="30"/>
        </w:rPr>
        <w:t>药物警戒体系，对临床试验期间的安全风险管理承担主体责任。申办者应全面收集安全性信息并开展风险监测、识别、评估和控制，及时发现存在的安全性问题，主动采取必要的风险控制措施，并评估风险控制措施的有效性，确保风险最小化，切实保护好受试者安全。</w:t>
      </w:r>
    </w:p>
    <w:p w14:paraId="1949FAD0" w14:textId="731337BF" w:rsidR="00323C3A" w:rsidRDefault="003827F3" w:rsidP="004377AF">
      <w:pPr>
        <w:adjustRightInd w:val="0"/>
        <w:spacing w:line="360" w:lineRule="auto"/>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临床试验</w:t>
      </w:r>
      <w:r>
        <w:rPr>
          <w:rFonts w:ascii="Times New Roman" w:eastAsia="仿宋_GB2312" w:hAnsi="Times New Roman" w:cs="Times New Roman"/>
          <w:sz w:val="32"/>
          <w:szCs w:val="30"/>
        </w:rPr>
        <w:t>期间</w:t>
      </w:r>
      <w:r w:rsidR="006C68A6" w:rsidRPr="00983AEC">
        <w:rPr>
          <w:rFonts w:ascii="Times New Roman" w:eastAsia="仿宋_GB2312" w:hAnsi="Times New Roman" w:cs="Times New Roman"/>
          <w:sz w:val="32"/>
          <w:szCs w:val="30"/>
        </w:rPr>
        <w:t>的安全性评价包括个例安全性报告</w:t>
      </w:r>
      <w:r w:rsidR="00B466AF" w:rsidRPr="00983AEC">
        <w:rPr>
          <w:rFonts w:ascii="Times New Roman" w:eastAsia="仿宋_GB2312" w:hAnsi="Times New Roman" w:cs="Times New Roman"/>
          <w:sz w:val="32"/>
          <w:szCs w:val="30"/>
        </w:rPr>
        <w:t>（</w:t>
      </w:r>
      <w:r w:rsidR="00B466AF" w:rsidRPr="00983AEC">
        <w:rPr>
          <w:rFonts w:ascii="Times New Roman" w:eastAsia="仿宋_GB2312" w:hAnsi="Times New Roman" w:cs="Times New Roman"/>
          <w:sz w:val="32"/>
          <w:szCs w:val="30"/>
        </w:rPr>
        <w:t>Individual Case Safety Report</w:t>
      </w:r>
      <w:r w:rsidR="00B466AF" w:rsidRPr="00983AEC">
        <w:rPr>
          <w:rFonts w:ascii="Times New Roman" w:eastAsia="仿宋_GB2312" w:hAnsi="Times New Roman" w:cs="Times New Roman"/>
          <w:sz w:val="32"/>
          <w:szCs w:val="30"/>
        </w:rPr>
        <w:t>，</w:t>
      </w:r>
      <w:r w:rsidR="00B466AF" w:rsidRPr="00983AEC">
        <w:rPr>
          <w:rFonts w:ascii="Times New Roman" w:eastAsia="仿宋_GB2312" w:hAnsi="Times New Roman" w:cs="Times New Roman"/>
          <w:sz w:val="32"/>
          <w:szCs w:val="30"/>
        </w:rPr>
        <w:t>ICSR</w:t>
      </w:r>
      <w:r w:rsidR="00B466AF" w:rsidRPr="00983AEC">
        <w:rPr>
          <w:rFonts w:ascii="Times New Roman" w:eastAsia="仿宋_GB2312" w:hAnsi="Times New Roman" w:cs="Times New Roman"/>
          <w:sz w:val="32"/>
          <w:szCs w:val="30"/>
        </w:rPr>
        <w:t>）</w:t>
      </w:r>
      <w:r w:rsidR="006C68A6" w:rsidRPr="00983AEC">
        <w:rPr>
          <w:rFonts w:ascii="Times New Roman" w:eastAsia="仿宋_GB2312" w:hAnsi="Times New Roman" w:cs="Times New Roman"/>
          <w:sz w:val="32"/>
          <w:szCs w:val="30"/>
        </w:rPr>
        <w:t>的评价和安全性数据的汇总分析</w:t>
      </w:r>
      <w:r w:rsidR="00686B59">
        <w:rPr>
          <w:rFonts w:ascii="Times New Roman" w:eastAsia="仿宋_GB2312" w:hAnsi="Times New Roman" w:cs="Times New Roman" w:hint="eastAsia"/>
          <w:sz w:val="32"/>
          <w:szCs w:val="30"/>
        </w:rPr>
        <w:t>评价</w:t>
      </w:r>
      <w:r w:rsidR="006C68A6" w:rsidRPr="00983AEC">
        <w:rPr>
          <w:rFonts w:ascii="Times New Roman" w:eastAsia="仿宋_GB2312" w:hAnsi="Times New Roman" w:cs="Times New Roman"/>
          <w:sz w:val="32"/>
          <w:szCs w:val="30"/>
        </w:rPr>
        <w:t>。</w:t>
      </w:r>
      <w:r w:rsidR="00B466AF">
        <w:rPr>
          <w:rFonts w:ascii="Times New Roman" w:eastAsia="仿宋_GB2312" w:hAnsi="Times New Roman" w:cs="Times New Roman" w:hint="eastAsia"/>
          <w:sz w:val="32"/>
          <w:szCs w:val="30"/>
        </w:rPr>
        <w:t>ICSR</w:t>
      </w:r>
      <w:r w:rsidR="00D93544" w:rsidRPr="00983AEC">
        <w:rPr>
          <w:rFonts w:ascii="Times New Roman" w:eastAsia="仿宋_GB2312" w:hAnsi="Times New Roman" w:cs="Times New Roman"/>
          <w:sz w:val="32"/>
          <w:szCs w:val="30"/>
        </w:rPr>
        <w:t>是</w:t>
      </w:r>
      <w:r w:rsidR="00CB2A1F" w:rsidRPr="00983AEC">
        <w:rPr>
          <w:rFonts w:ascii="Times New Roman" w:eastAsia="仿宋_GB2312" w:hAnsi="Times New Roman" w:cs="Times New Roman"/>
          <w:sz w:val="32"/>
          <w:szCs w:val="30"/>
        </w:rPr>
        <w:t>描述临床试验中个体受试者发生的不良事件信息的报告</w:t>
      </w:r>
      <w:r w:rsidR="004D7458" w:rsidRPr="00983AEC">
        <w:rPr>
          <w:rFonts w:ascii="Times New Roman" w:eastAsia="仿宋_GB2312" w:hAnsi="Times New Roman" w:cs="Times New Roman"/>
          <w:sz w:val="32"/>
          <w:szCs w:val="30"/>
        </w:rPr>
        <w:t>。</w:t>
      </w:r>
      <w:r w:rsidR="006C68A6" w:rsidRPr="00983AEC">
        <w:rPr>
          <w:rFonts w:ascii="Times New Roman" w:eastAsia="仿宋_GB2312" w:hAnsi="Times New Roman" w:cs="Times New Roman"/>
          <w:sz w:val="32"/>
          <w:szCs w:val="30"/>
        </w:rPr>
        <w:t>安全性数据的汇总分析是</w:t>
      </w:r>
      <w:r w:rsidR="0089657A">
        <w:rPr>
          <w:rFonts w:ascii="Times New Roman" w:eastAsia="仿宋_GB2312" w:hAnsi="Times New Roman" w:cs="Times New Roman" w:hint="eastAsia"/>
          <w:sz w:val="32"/>
          <w:szCs w:val="30"/>
        </w:rPr>
        <w:t>通过</w:t>
      </w:r>
      <w:r w:rsidR="006C68A6" w:rsidRPr="00983AEC">
        <w:rPr>
          <w:rFonts w:ascii="Times New Roman" w:eastAsia="仿宋_GB2312" w:hAnsi="Times New Roman" w:cs="Times New Roman"/>
          <w:sz w:val="32"/>
          <w:szCs w:val="30"/>
        </w:rPr>
        <w:t>定期对试验药物所有已完成和正在进行的临床试验的安全性数据</w:t>
      </w:r>
      <w:r>
        <w:rPr>
          <w:rFonts w:ascii="Times New Roman" w:eastAsia="仿宋_GB2312" w:hAnsi="Times New Roman" w:cs="Times New Roman" w:hint="eastAsia"/>
          <w:sz w:val="32"/>
          <w:szCs w:val="30"/>
        </w:rPr>
        <w:t>（包括</w:t>
      </w:r>
      <w:r>
        <w:rPr>
          <w:rFonts w:ascii="Times New Roman" w:eastAsia="仿宋_GB2312" w:hAnsi="Times New Roman" w:cs="Times New Roman" w:hint="eastAsia"/>
          <w:sz w:val="32"/>
          <w:szCs w:val="30"/>
        </w:rPr>
        <w:t>ICSR</w:t>
      </w:r>
      <w:r>
        <w:rPr>
          <w:rFonts w:ascii="Times New Roman" w:eastAsia="仿宋_GB2312" w:hAnsi="Times New Roman" w:cs="Times New Roman" w:hint="eastAsia"/>
          <w:sz w:val="32"/>
          <w:szCs w:val="30"/>
        </w:rPr>
        <w:t>）</w:t>
      </w:r>
      <w:r w:rsidR="006C68A6" w:rsidRPr="00983AEC">
        <w:rPr>
          <w:rFonts w:ascii="Times New Roman" w:eastAsia="仿宋_GB2312" w:hAnsi="Times New Roman" w:cs="Times New Roman"/>
          <w:sz w:val="32"/>
          <w:szCs w:val="30"/>
        </w:rPr>
        <w:t>及其他相关安全性信息进行综合分析，</w:t>
      </w:r>
      <w:r w:rsidR="0089657A">
        <w:rPr>
          <w:rFonts w:ascii="Times New Roman" w:eastAsia="仿宋_GB2312" w:hAnsi="Times New Roman" w:cs="Times New Roman" w:hint="eastAsia"/>
          <w:sz w:val="32"/>
          <w:szCs w:val="30"/>
        </w:rPr>
        <w:t>以</w:t>
      </w:r>
      <w:r w:rsidR="006C68A6" w:rsidRPr="00983AEC">
        <w:rPr>
          <w:rFonts w:ascii="Times New Roman" w:eastAsia="仿宋_GB2312" w:hAnsi="Times New Roman" w:cs="Times New Roman"/>
          <w:sz w:val="32"/>
          <w:szCs w:val="30"/>
        </w:rPr>
        <w:t>持续</w:t>
      </w:r>
      <w:r w:rsidR="0089657A">
        <w:rPr>
          <w:rFonts w:ascii="Times New Roman" w:eastAsia="仿宋_GB2312" w:hAnsi="Times New Roman" w:cs="Times New Roman" w:hint="eastAsia"/>
          <w:sz w:val="32"/>
          <w:szCs w:val="30"/>
        </w:rPr>
        <w:t>动态</w:t>
      </w:r>
      <w:r w:rsidR="006C68A6" w:rsidRPr="00983AEC">
        <w:rPr>
          <w:rFonts w:ascii="Times New Roman" w:eastAsia="仿宋_GB2312" w:hAnsi="Times New Roman" w:cs="Times New Roman"/>
          <w:sz w:val="32"/>
          <w:szCs w:val="30"/>
        </w:rPr>
        <w:t>进行安全性</w:t>
      </w:r>
      <w:r>
        <w:rPr>
          <w:rFonts w:ascii="Times New Roman" w:eastAsia="仿宋_GB2312" w:hAnsi="Times New Roman" w:cs="Times New Roman" w:hint="eastAsia"/>
          <w:sz w:val="32"/>
          <w:szCs w:val="30"/>
        </w:rPr>
        <w:t>信息</w:t>
      </w:r>
      <w:r w:rsidR="006C68A6" w:rsidRPr="00983AEC">
        <w:rPr>
          <w:rFonts w:ascii="Times New Roman" w:eastAsia="仿宋_GB2312" w:hAnsi="Times New Roman" w:cs="Times New Roman"/>
          <w:sz w:val="32"/>
          <w:szCs w:val="30"/>
        </w:rPr>
        <w:t>的</w:t>
      </w:r>
      <w:r w:rsidR="0089657A">
        <w:rPr>
          <w:rFonts w:ascii="Times New Roman" w:eastAsia="仿宋_GB2312" w:hAnsi="Times New Roman" w:cs="Times New Roman" w:hint="eastAsia"/>
          <w:sz w:val="32"/>
          <w:szCs w:val="30"/>
        </w:rPr>
        <w:t>监</w:t>
      </w:r>
      <w:r w:rsidR="006C68A6" w:rsidRPr="00983AEC">
        <w:rPr>
          <w:rFonts w:ascii="Times New Roman" w:eastAsia="仿宋_GB2312" w:hAnsi="Times New Roman" w:cs="Times New Roman"/>
          <w:sz w:val="32"/>
          <w:szCs w:val="30"/>
        </w:rPr>
        <w:t>测和评估。</w:t>
      </w:r>
      <w:r w:rsidRPr="003827F3">
        <w:rPr>
          <w:rFonts w:ascii="Times New Roman" w:eastAsia="仿宋_GB2312" w:hAnsi="Times New Roman" w:cs="Times New Roman" w:hint="eastAsia"/>
          <w:sz w:val="32"/>
          <w:szCs w:val="30"/>
        </w:rPr>
        <w:t>为更好的推动和指导申办者</w:t>
      </w:r>
      <w:r w:rsidR="00CC15A0" w:rsidRPr="003827F3">
        <w:rPr>
          <w:rFonts w:ascii="Times New Roman" w:eastAsia="仿宋_GB2312" w:hAnsi="Times New Roman" w:cs="Times New Roman" w:hint="eastAsia"/>
          <w:sz w:val="32"/>
          <w:szCs w:val="30"/>
        </w:rPr>
        <w:t>对</w:t>
      </w:r>
      <w:r w:rsidR="00CC15A0" w:rsidRPr="00CC15A0">
        <w:rPr>
          <w:rFonts w:ascii="Times New Roman" w:eastAsia="仿宋_GB2312" w:hAnsi="Times New Roman" w:cs="Times New Roman" w:hint="eastAsia"/>
          <w:sz w:val="32"/>
          <w:szCs w:val="30"/>
        </w:rPr>
        <w:t>与注册相关的</w:t>
      </w:r>
      <w:r w:rsidRPr="003827F3">
        <w:rPr>
          <w:rFonts w:ascii="Times New Roman" w:eastAsia="仿宋_GB2312" w:hAnsi="Times New Roman" w:cs="Times New Roman" w:hint="eastAsia"/>
          <w:sz w:val="32"/>
          <w:szCs w:val="30"/>
        </w:rPr>
        <w:t>临床试验期间</w:t>
      </w:r>
      <w:r w:rsidR="00CC15A0">
        <w:rPr>
          <w:rFonts w:ascii="Times New Roman" w:eastAsia="仿宋_GB2312" w:hAnsi="Times New Roman" w:cs="Times New Roman" w:hint="eastAsia"/>
          <w:sz w:val="32"/>
          <w:szCs w:val="30"/>
        </w:rPr>
        <w:t>的安全性信息及时评价和报告，</w:t>
      </w:r>
      <w:r w:rsidRPr="003827F3">
        <w:rPr>
          <w:rFonts w:ascii="Times New Roman" w:eastAsia="仿宋_GB2312" w:hAnsi="Times New Roman" w:cs="Times New Roman" w:hint="eastAsia"/>
          <w:sz w:val="32"/>
          <w:szCs w:val="30"/>
        </w:rPr>
        <w:t>明确技术标准和向监管机构报告的要求，我们遵照国内法律法规要求，同时借鉴国际相关技术指南制定本指导原则。</w:t>
      </w:r>
    </w:p>
    <w:p w14:paraId="4627ADAB" w14:textId="6C3A0C46"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本指导原则仅代表药品监管部门当前的观点和认识，不具有强制性的法律约束力。</w:t>
      </w:r>
      <w:r w:rsidR="00686B59">
        <w:rPr>
          <w:rFonts w:ascii="Times New Roman" w:eastAsia="仿宋_GB2312" w:hAnsi="Times New Roman" w:cs="Times New Roman"/>
          <w:sz w:val="32"/>
          <w:szCs w:val="30"/>
        </w:rPr>
        <w:t>随着科学研究的进展，本指导原则中的相关内容将不断完善与更新。本</w:t>
      </w:r>
      <w:r w:rsidRPr="00983AEC">
        <w:rPr>
          <w:rFonts w:ascii="Times New Roman" w:eastAsia="仿宋_GB2312" w:hAnsi="Times New Roman" w:cs="Times New Roman"/>
          <w:sz w:val="32"/>
          <w:szCs w:val="30"/>
        </w:rPr>
        <w:t>指导原则为</w:t>
      </w:r>
      <w:r w:rsidR="00C74D48" w:rsidRPr="00C74D48">
        <w:rPr>
          <w:rFonts w:ascii="Times New Roman" w:eastAsia="仿宋_GB2312" w:hAnsi="Times New Roman" w:cs="Times New Roman" w:hint="eastAsia"/>
          <w:sz w:val="32"/>
          <w:szCs w:val="30"/>
        </w:rPr>
        <w:t>与注册相</w:t>
      </w:r>
      <w:r w:rsidR="00C74D48" w:rsidRPr="00C74D48">
        <w:rPr>
          <w:rFonts w:ascii="Times New Roman" w:eastAsia="仿宋_GB2312" w:hAnsi="Times New Roman" w:cs="Times New Roman" w:hint="eastAsia"/>
          <w:sz w:val="32"/>
          <w:szCs w:val="30"/>
        </w:rPr>
        <w:lastRenderedPageBreak/>
        <w:t>关的</w:t>
      </w:r>
      <w:r w:rsidRPr="00983AEC">
        <w:rPr>
          <w:rFonts w:ascii="Times New Roman" w:eastAsia="仿宋_GB2312" w:hAnsi="Times New Roman" w:cs="Times New Roman"/>
          <w:sz w:val="32"/>
          <w:szCs w:val="30"/>
        </w:rPr>
        <w:t>临床试验期间安全性评价和安全性报告的一般考虑，尚不能涵盖所有情形。如有未能阐明的个性化问题，可与</w:t>
      </w:r>
      <w:r w:rsidR="00BF2C6D" w:rsidRPr="00983AEC">
        <w:rPr>
          <w:rFonts w:ascii="Times New Roman" w:eastAsia="仿宋_GB2312" w:hAnsi="Times New Roman" w:cs="Times New Roman"/>
          <w:sz w:val="32"/>
          <w:szCs w:val="30"/>
        </w:rPr>
        <w:t>药品审评中心</w:t>
      </w:r>
      <w:r w:rsidRPr="00983AEC">
        <w:rPr>
          <w:rFonts w:ascii="Times New Roman" w:eastAsia="仿宋_GB2312" w:hAnsi="Times New Roman" w:cs="Times New Roman"/>
          <w:sz w:val="32"/>
          <w:szCs w:val="30"/>
        </w:rPr>
        <w:t>进行沟通。</w:t>
      </w:r>
    </w:p>
    <w:p w14:paraId="7B3E441F" w14:textId="77777777" w:rsidR="00323C3A" w:rsidRPr="00983AEC" w:rsidRDefault="006C68A6" w:rsidP="004377AF">
      <w:pPr>
        <w:pStyle w:val="1"/>
        <w:spacing w:line="360" w:lineRule="auto"/>
        <w:ind w:firstLineChars="200" w:firstLine="640"/>
        <w:rPr>
          <w:rFonts w:ascii="Times New Roman" w:eastAsia="黑体" w:hAnsi="Times New Roman" w:cs="Times New Roman"/>
          <w:b w:val="0"/>
          <w:bCs w:val="0"/>
          <w:sz w:val="32"/>
          <w:szCs w:val="32"/>
        </w:rPr>
      </w:pPr>
      <w:r w:rsidRPr="00983AEC">
        <w:rPr>
          <w:rFonts w:ascii="Times New Roman" w:eastAsia="黑体" w:hAnsi="Times New Roman" w:cs="Times New Roman"/>
          <w:b w:val="0"/>
          <w:bCs w:val="0"/>
          <w:sz w:val="32"/>
          <w:szCs w:val="32"/>
        </w:rPr>
        <w:t>二、</w:t>
      </w:r>
      <w:proofErr w:type="gramStart"/>
      <w:r w:rsidRPr="00983AEC">
        <w:rPr>
          <w:rFonts w:ascii="Times New Roman" w:eastAsia="黑体" w:hAnsi="Times New Roman" w:cs="Times New Roman"/>
          <w:b w:val="0"/>
          <w:bCs w:val="0"/>
          <w:sz w:val="32"/>
          <w:szCs w:val="32"/>
        </w:rPr>
        <w:t>个</w:t>
      </w:r>
      <w:proofErr w:type="gramEnd"/>
      <w:r w:rsidRPr="00983AEC">
        <w:rPr>
          <w:rFonts w:ascii="Times New Roman" w:eastAsia="黑体" w:hAnsi="Times New Roman" w:cs="Times New Roman"/>
          <w:b w:val="0"/>
          <w:bCs w:val="0"/>
          <w:sz w:val="32"/>
          <w:szCs w:val="32"/>
        </w:rPr>
        <w:t>例安全性报告的评价</w:t>
      </w:r>
    </w:p>
    <w:p w14:paraId="1EC852A6" w14:textId="059C603C" w:rsidR="00323C3A" w:rsidRPr="00983AEC" w:rsidRDefault="00C32F9E" w:rsidP="004377AF">
      <w:pPr>
        <w:adjustRightInd w:val="0"/>
        <w:spacing w:line="360" w:lineRule="auto"/>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ICSR</w:t>
      </w:r>
      <w:r w:rsidR="00BF2C6D" w:rsidRPr="00983AEC">
        <w:rPr>
          <w:rFonts w:ascii="Times New Roman" w:eastAsia="仿宋_GB2312" w:hAnsi="Times New Roman" w:cs="Times New Roman"/>
          <w:sz w:val="32"/>
          <w:szCs w:val="30"/>
        </w:rPr>
        <w:t>是临床试验期间试验药物安全性评价的基础。</w:t>
      </w:r>
      <w:r w:rsidR="006C68A6" w:rsidRPr="00983AEC">
        <w:rPr>
          <w:rFonts w:ascii="Times New Roman" w:eastAsia="仿宋_GB2312" w:hAnsi="Times New Roman" w:cs="Times New Roman"/>
          <w:sz w:val="32"/>
          <w:szCs w:val="30"/>
        </w:rPr>
        <w:t>临床试验期间，申办者对</w:t>
      </w:r>
      <w:r w:rsidR="00035E12">
        <w:rPr>
          <w:rFonts w:ascii="Times New Roman" w:eastAsia="仿宋_GB2312" w:hAnsi="Times New Roman" w:cs="Times New Roman" w:hint="eastAsia"/>
          <w:sz w:val="32"/>
          <w:szCs w:val="30"/>
        </w:rPr>
        <w:t>ICSR</w:t>
      </w:r>
      <w:r w:rsidR="006C68A6" w:rsidRPr="00983AEC">
        <w:rPr>
          <w:rFonts w:ascii="Times New Roman" w:eastAsia="仿宋_GB2312" w:hAnsi="Times New Roman" w:cs="Times New Roman"/>
          <w:sz w:val="32"/>
          <w:szCs w:val="30"/>
        </w:rPr>
        <w:t>特别是对</w:t>
      </w:r>
      <w:r w:rsidR="00686B59">
        <w:rPr>
          <w:rFonts w:ascii="Times New Roman" w:eastAsia="仿宋_GB2312" w:hAnsi="Times New Roman" w:cs="Times New Roman" w:hint="eastAsia"/>
          <w:sz w:val="32"/>
          <w:szCs w:val="30"/>
        </w:rPr>
        <w:t>严重</w:t>
      </w:r>
      <w:r w:rsidR="00686B59">
        <w:rPr>
          <w:rFonts w:ascii="Times New Roman" w:eastAsia="仿宋_GB2312" w:hAnsi="Times New Roman" w:cs="Times New Roman"/>
          <w:sz w:val="32"/>
          <w:szCs w:val="30"/>
        </w:rPr>
        <w:t>不良事件（</w:t>
      </w:r>
      <w:r w:rsidR="00686B59">
        <w:rPr>
          <w:rFonts w:ascii="Times New Roman" w:eastAsia="仿宋_GB2312" w:hAnsi="Times New Roman" w:cs="Times New Roman" w:hint="eastAsia"/>
          <w:sz w:val="32"/>
          <w:szCs w:val="30"/>
        </w:rPr>
        <w:t>Serious</w:t>
      </w:r>
      <w:r w:rsidR="00686B59">
        <w:rPr>
          <w:rFonts w:ascii="Times New Roman" w:eastAsia="仿宋_GB2312" w:hAnsi="Times New Roman" w:cs="Times New Roman"/>
          <w:sz w:val="32"/>
          <w:szCs w:val="30"/>
        </w:rPr>
        <w:t xml:space="preserve"> Adverse Event</w:t>
      </w:r>
      <w:r w:rsidR="00686B59">
        <w:rPr>
          <w:rFonts w:ascii="Times New Roman" w:eastAsia="仿宋_GB2312" w:hAnsi="Times New Roman" w:cs="Times New Roman" w:hint="eastAsia"/>
          <w:sz w:val="32"/>
          <w:szCs w:val="30"/>
        </w:rPr>
        <w:t>，</w:t>
      </w:r>
      <w:r w:rsidR="00686B59" w:rsidRPr="00983AEC">
        <w:rPr>
          <w:rFonts w:ascii="Times New Roman" w:eastAsia="仿宋_GB2312" w:hAnsi="Times New Roman" w:cs="Times New Roman"/>
          <w:sz w:val="32"/>
          <w:szCs w:val="30"/>
        </w:rPr>
        <w:t>SAE</w:t>
      </w:r>
      <w:r w:rsidR="00686B59">
        <w:rPr>
          <w:rFonts w:ascii="Times New Roman" w:eastAsia="仿宋_GB2312" w:hAnsi="Times New Roman" w:cs="Times New Roman"/>
          <w:sz w:val="32"/>
          <w:szCs w:val="30"/>
        </w:rPr>
        <w:t>）</w:t>
      </w:r>
      <w:r w:rsidR="006C68A6" w:rsidRPr="00983AEC">
        <w:rPr>
          <w:rFonts w:ascii="Times New Roman" w:eastAsia="仿宋_GB2312" w:hAnsi="Times New Roman" w:cs="Times New Roman"/>
          <w:sz w:val="32"/>
          <w:szCs w:val="30"/>
        </w:rPr>
        <w:t>进行审查，对了解试验药物的</w:t>
      </w:r>
      <w:r w:rsidR="00B172B6" w:rsidRPr="00983AEC">
        <w:rPr>
          <w:rFonts w:ascii="Times New Roman" w:eastAsia="仿宋_GB2312" w:hAnsi="Times New Roman" w:cs="Times New Roman"/>
          <w:sz w:val="32"/>
          <w:szCs w:val="30"/>
        </w:rPr>
        <w:t>基本</w:t>
      </w:r>
      <w:r w:rsidR="006C68A6" w:rsidRPr="00983AEC">
        <w:rPr>
          <w:rFonts w:ascii="Times New Roman" w:eastAsia="仿宋_GB2312" w:hAnsi="Times New Roman" w:cs="Times New Roman"/>
          <w:sz w:val="32"/>
          <w:szCs w:val="30"/>
        </w:rPr>
        <w:t>安全性特征</w:t>
      </w:r>
      <w:r w:rsidR="0089657A">
        <w:rPr>
          <w:rFonts w:ascii="Times New Roman" w:eastAsia="仿宋_GB2312" w:hAnsi="Times New Roman" w:cs="Times New Roman" w:hint="eastAsia"/>
          <w:sz w:val="32"/>
          <w:szCs w:val="30"/>
        </w:rPr>
        <w:t>并</w:t>
      </w:r>
      <w:r w:rsidR="00B172B6" w:rsidRPr="00983AEC">
        <w:rPr>
          <w:rFonts w:ascii="Times New Roman" w:eastAsia="仿宋_GB2312" w:hAnsi="Times New Roman" w:cs="Times New Roman"/>
          <w:sz w:val="32"/>
          <w:szCs w:val="30"/>
        </w:rPr>
        <w:t>及时采取</w:t>
      </w:r>
      <w:r w:rsidR="0089657A">
        <w:rPr>
          <w:rFonts w:ascii="Times New Roman" w:eastAsia="仿宋_GB2312" w:hAnsi="Times New Roman" w:cs="Times New Roman" w:hint="eastAsia"/>
          <w:sz w:val="32"/>
          <w:szCs w:val="30"/>
        </w:rPr>
        <w:t>有效</w:t>
      </w:r>
      <w:r w:rsidR="0089657A">
        <w:rPr>
          <w:rFonts w:ascii="Times New Roman" w:eastAsia="仿宋_GB2312" w:hAnsi="Times New Roman" w:cs="Times New Roman"/>
          <w:sz w:val="32"/>
          <w:szCs w:val="30"/>
        </w:rPr>
        <w:t>的</w:t>
      </w:r>
      <w:r w:rsidR="00B172B6" w:rsidRPr="00983AEC">
        <w:rPr>
          <w:rFonts w:ascii="Times New Roman" w:eastAsia="仿宋_GB2312" w:hAnsi="Times New Roman" w:cs="Times New Roman"/>
          <w:sz w:val="32"/>
          <w:szCs w:val="30"/>
        </w:rPr>
        <w:t>风险控制措施</w:t>
      </w:r>
      <w:r w:rsidR="0089657A">
        <w:rPr>
          <w:rFonts w:ascii="Times New Roman" w:eastAsia="仿宋_GB2312" w:hAnsi="Times New Roman" w:cs="Times New Roman" w:hint="eastAsia"/>
          <w:sz w:val="32"/>
          <w:szCs w:val="30"/>
        </w:rPr>
        <w:t>具有较大</w:t>
      </w:r>
      <w:r w:rsidR="0089657A">
        <w:rPr>
          <w:rFonts w:ascii="Times New Roman" w:eastAsia="仿宋_GB2312" w:hAnsi="Times New Roman" w:cs="Times New Roman"/>
          <w:sz w:val="32"/>
          <w:szCs w:val="30"/>
        </w:rPr>
        <w:t>的意义</w:t>
      </w:r>
      <w:r w:rsidR="006C68A6" w:rsidRPr="00983AEC">
        <w:rPr>
          <w:rFonts w:ascii="Times New Roman" w:eastAsia="仿宋_GB2312" w:hAnsi="Times New Roman" w:cs="Times New Roman"/>
          <w:sz w:val="32"/>
          <w:szCs w:val="30"/>
        </w:rPr>
        <w:t>。</w:t>
      </w:r>
    </w:p>
    <w:p w14:paraId="061767AD" w14:textId="5F8655B6"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w:t>
      </w:r>
      <w:r w:rsidR="00BF2C6D" w:rsidRPr="00983AEC">
        <w:rPr>
          <w:rFonts w:ascii="Times New Roman" w:eastAsia="仿宋_GB2312" w:hAnsi="Times New Roman" w:cs="Times New Roman"/>
          <w:sz w:val="32"/>
          <w:szCs w:val="30"/>
        </w:rPr>
        <w:t>应</w:t>
      </w:r>
      <w:r w:rsidRPr="00983AEC">
        <w:rPr>
          <w:rFonts w:ascii="Times New Roman" w:eastAsia="仿宋_GB2312" w:hAnsi="Times New Roman" w:cs="Times New Roman"/>
          <w:sz w:val="32"/>
          <w:szCs w:val="30"/>
        </w:rPr>
        <w:t>与研究者</w:t>
      </w:r>
      <w:r w:rsidR="0089657A">
        <w:rPr>
          <w:rFonts w:ascii="Times New Roman" w:eastAsia="仿宋_GB2312" w:hAnsi="Times New Roman" w:cs="Times New Roman" w:hint="eastAsia"/>
          <w:sz w:val="32"/>
          <w:szCs w:val="30"/>
        </w:rPr>
        <w:t>充分</w:t>
      </w:r>
      <w:r w:rsidRPr="00983AEC">
        <w:rPr>
          <w:rFonts w:ascii="Times New Roman" w:eastAsia="仿宋_GB2312" w:hAnsi="Times New Roman" w:cs="Times New Roman"/>
          <w:sz w:val="32"/>
          <w:szCs w:val="30"/>
        </w:rPr>
        <w:t>沟通</w:t>
      </w:r>
      <w:r w:rsidR="00BF2C6D" w:rsidRPr="00983AEC">
        <w:rPr>
          <w:rFonts w:ascii="Times New Roman" w:eastAsia="仿宋_GB2312" w:hAnsi="Times New Roman" w:cs="Times New Roman"/>
          <w:sz w:val="32"/>
          <w:szCs w:val="30"/>
        </w:rPr>
        <w:t>以</w:t>
      </w:r>
      <w:r w:rsidRPr="00983AEC">
        <w:rPr>
          <w:rFonts w:ascii="Times New Roman" w:eastAsia="仿宋_GB2312" w:hAnsi="Times New Roman" w:cs="Times New Roman"/>
          <w:sz w:val="32"/>
          <w:szCs w:val="30"/>
        </w:rPr>
        <w:t>确保研究者提供</w:t>
      </w:r>
      <w:r w:rsidR="0008294D">
        <w:rPr>
          <w:rFonts w:ascii="Times New Roman" w:eastAsia="仿宋_GB2312" w:hAnsi="Times New Roman" w:cs="Times New Roman" w:hint="eastAsia"/>
          <w:sz w:val="32"/>
          <w:szCs w:val="30"/>
        </w:rPr>
        <w:t>该</w:t>
      </w:r>
      <w:r w:rsidR="00686B59">
        <w:rPr>
          <w:rFonts w:ascii="Times New Roman" w:eastAsia="仿宋_GB2312" w:hAnsi="Times New Roman" w:cs="Times New Roman" w:hint="eastAsia"/>
          <w:sz w:val="32"/>
          <w:szCs w:val="30"/>
        </w:rPr>
        <w:t>例</w:t>
      </w:r>
      <w:r w:rsidR="00686B59">
        <w:rPr>
          <w:rFonts w:ascii="Times New Roman" w:eastAsia="仿宋_GB2312" w:hAnsi="Times New Roman" w:cs="Times New Roman" w:hint="eastAsia"/>
          <w:sz w:val="32"/>
          <w:szCs w:val="30"/>
        </w:rPr>
        <w:t>ICSR</w:t>
      </w:r>
      <w:r w:rsidR="00BF2C6D" w:rsidRPr="00983AEC">
        <w:rPr>
          <w:rFonts w:ascii="Times New Roman" w:eastAsia="仿宋_GB2312" w:hAnsi="Times New Roman" w:cs="Times New Roman"/>
          <w:sz w:val="32"/>
          <w:szCs w:val="30"/>
        </w:rPr>
        <w:t>受试者</w:t>
      </w:r>
      <w:r w:rsidR="0008294D">
        <w:rPr>
          <w:rFonts w:ascii="Times New Roman" w:eastAsia="仿宋_GB2312" w:hAnsi="Times New Roman" w:cs="Times New Roman" w:hint="eastAsia"/>
          <w:sz w:val="32"/>
          <w:szCs w:val="30"/>
        </w:rPr>
        <w:t>的完整</w:t>
      </w:r>
      <w:r w:rsidR="00BF2C6D" w:rsidRPr="00983AEC">
        <w:rPr>
          <w:rFonts w:ascii="Times New Roman" w:eastAsia="仿宋_GB2312" w:hAnsi="Times New Roman" w:cs="Times New Roman"/>
          <w:sz w:val="32"/>
          <w:szCs w:val="30"/>
        </w:rPr>
        <w:t>信息。</w:t>
      </w:r>
      <w:r w:rsidR="00686B59">
        <w:rPr>
          <w:rFonts w:ascii="Times New Roman" w:eastAsia="仿宋_GB2312" w:hAnsi="Times New Roman" w:cs="Times New Roman" w:hint="eastAsia"/>
          <w:sz w:val="32"/>
          <w:szCs w:val="30"/>
        </w:rPr>
        <w:t>ICSR</w:t>
      </w:r>
      <w:r w:rsidR="00686B59" w:rsidRPr="00983AEC">
        <w:rPr>
          <w:rFonts w:ascii="Times New Roman" w:eastAsia="仿宋_GB2312" w:hAnsi="Times New Roman" w:cs="Times New Roman"/>
          <w:sz w:val="32"/>
          <w:szCs w:val="30"/>
        </w:rPr>
        <w:t>评价</w:t>
      </w:r>
      <w:r w:rsidR="00686B59">
        <w:rPr>
          <w:rFonts w:ascii="Times New Roman" w:eastAsia="仿宋_GB2312" w:hAnsi="Times New Roman" w:cs="Times New Roman"/>
          <w:sz w:val="32"/>
          <w:szCs w:val="30"/>
        </w:rPr>
        <w:t>时</w:t>
      </w:r>
      <w:r w:rsidR="00BF2C6D" w:rsidRPr="00983AEC">
        <w:rPr>
          <w:rFonts w:ascii="Times New Roman" w:eastAsia="仿宋_GB2312" w:hAnsi="Times New Roman" w:cs="Times New Roman"/>
          <w:sz w:val="32"/>
          <w:szCs w:val="30"/>
        </w:rPr>
        <w:t>申办者应仔细审查受试者</w:t>
      </w:r>
      <w:r w:rsidR="00B62AA4" w:rsidRPr="00983AEC">
        <w:rPr>
          <w:rFonts w:ascii="Times New Roman" w:eastAsia="仿宋_GB2312" w:hAnsi="Times New Roman" w:cs="Times New Roman"/>
          <w:sz w:val="32"/>
          <w:szCs w:val="30"/>
        </w:rPr>
        <w:t>基本</w:t>
      </w:r>
      <w:r w:rsidRPr="00983AEC">
        <w:rPr>
          <w:rFonts w:ascii="Times New Roman" w:eastAsia="仿宋_GB2312" w:hAnsi="Times New Roman" w:cs="Times New Roman"/>
          <w:sz w:val="32"/>
          <w:szCs w:val="30"/>
        </w:rPr>
        <w:t>信息，包括家族史、合并疾病、合并治疗（处方药、非处方药、中药、特殊饮食、手术、物理治疗、膳食补充剂和其它替代药物</w:t>
      </w:r>
      <w:r w:rsidR="00BD6D4A" w:rsidRPr="00983AEC">
        <w:rPr>
          <w:rFonts w:ascii="Times New Roman" w:eastAsia="仿宋_GB2312" w:hAnsi="Times New Roman" w:cs="Times New Roman"/>
          <w:sz w:val="32"/>
          <w:szCs w:val="30"/>
        </w:rPr>
        <w:t>）</w:t>
      </w:r>
      <w:r w:rsidR="0054178A">
        <w:rPr>
          <w:rFonts w:ascii="Times New Roman" w:eastAsia="仿宋_GB2312" w:hAnsi="Times New Roman" w:cs="Times New Roman" w:hint="eastAsia"/>
          <w:sz w:val="32"/>
          <w:szCs w:val="30"/>
        </w:rPr>
        <w:t>等</w:t>
      </w:r>
      <w:r w:rsidR="00BD6D4A" w:rsidRPr="00983AEC">
        <w:rPr>
          <w:rFonts w:ascii="Times New Roman" w:eastAsia="仿宋_GB2312" w:hAnsi="Times New Roman" w:cs="Times New Roman"/>
          <w:sz w:val="32"/>
          <w:szCs w:val="30"/>
        </w:rPr>
        <w:t>，</w:t>
      </w:r>
      <w:r w:rsidR="00BF2C6D" w:rsidRPr="00983AEC">
        <w:rPr>
          <w:rFonts w:ascii="Times New Roman" w:eastAsia="仿宋_GB2312" w:hAnsi="Times New Roman" w:cs="Times New Roman"/>
          <w:sz w:val="32"/>
          <w:szCs w:val="30"/>
        </w:rPr>
        <w:t>以充分了解</w:t>
      </w:r>
      <w:r w:rsidR="0054178A">
        <w:rPr>
          <w:rFonts w:ascii="Times New Roman" w:eastAsia="仿宋_GB2312" w:hAnsi="Times New Roman" w:cs="Times New Roman" w:hint="eastAsia"/>
          <w:sz w:val="32"/>
          <w:szCs w:val="30"/>
        </w:rPr>
        <w:t>可能</w:t>
      </w:r>
      <w:r w:rsidR="0054178A" w:rsidRPr="00983AEC">
        <w:rPr>
          <w:rFonts w:ascii="Times New Roman" w:eastAsia="仿宋_GB2312" w:hAnsi="Times New Roman" w:cs="Times New Roman"/>
          <w:sz w:val="32"/>
          <w:szCs w:val="30"/>
        </w:rPr>
        <w:t>影响</w:t>
      </w:r>
      <w:r w:rsidR="00B2285D">
        <w:rPr>
          <w:rFonts w:ascii="Times New Roman" w:eastAsia="仿宋_GB2312" w:hAnsi="Times New Roman" w:cs="Times New Roman" w:hint="eastAsia"/>
          <w:sz w:val="32"/>
          <w:szCs w:val="30"/>
        </w:rPr>
        <w:t>ICSR</w:t>
      </w:r>
      <w:r w:rsidR="00BF2C6D" w:rsidRPr="00983AEC">
        <w:rPr>
          <w:rFonts w:ascii="Times New Roman" w:eastAsia="仿宋_GB2312" w:hAnsi="Times New Roman" w:cs="Times New Roman"/>
          <w:sz w:val="32"/>
          <w:szCs w:val="30"/>
        </w:rPr>
        <w:t>评价的因素，如</w:t>
      </w:r>
      <w:r w:rsidR="0054178A">
        <w:rPr>
          <w:rFonts w:ascii="Times New Roman" w:eastAsia="仿宋_GB2312" w:hAnsi="Times New Roman" w:cs="Times New Roman" w:hint="eastAsia"/>
          <w:sz w:val="32"/>
          <w:szCs w:val="30"/>
        </w:rPr>
        <w:t>“</w:t>
      </w:r>
      <w:r w:rsidR="0054178A" w:rsidRPr="00983AEC">
        <w:rPr>
          <w:rFonts w:ascii="Times New Roman" w:eastAsia="仿宋_GB2312" w:hAnsi="Times New Roman" w:cs="Times New Roman"/>
          <w:sz w:val="32"/>
          <w:szCs w:val="30"/>
        </w:rPr>
        <w:t>药物</w:t>
      </w:r>
      <w:r w:rsidR="0054178A">
        <w:rPr>
          <w:rFonts w:ascii="Times New Roman" w:eastAsia="仿宋_GB2312" w:hAnsi="Times New Roman" w:cs="Times New Roman"/>
          <w:sz w:val="32"/>
          <w:szCs w:val="30"/>
        </w:rPr>
        <w:t>-</w:t>
      </w:r>
      <w:r w:rsidR="0054178A" w:rsidRPr="00983AEC">
        <w:rPr>
          <w:rFonts w:ascii="Times New Roman" w:eastAsia="仿宋_GB2312" w:hAnsi="Times New Roman" w:cs="Times New Roman"/>
          <w:sz w:val="32"/>
          <w:szCs w:val="30"/>
        </w:rPr>
        <w:t>药物</w:t>
      </w:r>
      <w:r w:rsidR="0054178A">
        <w:rPr>
          <w:rFonts w:ascii="Times New Roman" w:eastAsia="仿宋_GB2312" w:hAnsi="Times New Roman" w:cs="Times New Roman" w:hint="eastAsia"/>
          <w:sz w:val="32"/>
          <w:szCs w:val="30"/>
        </w:rPr>
        <w:t>”</w:t>
      </w:r>
      <w:r w:rsidRPr="00983AEC">
        <w:rPr>
          <w:rFonts w:ascii="Times New Roman" w:eastAsia="仿宋_GB2312" w:hAnsi="Times New Roman" w:cs="Times New Roman"/>
          <w:sz w:val="32"/>
          <w:szCs w:val="30"/>
        </w:rPr>
        <w:t>、</w:t>
      </w:r>
      <w:r w:rsidR="0054178A">
        <w:rPr>
          <w:rFonts w:ascii="Times New Roman" w:eastAsia="仿宋_GB2312" w:hAnsi="Times New Roman" w:cs="Times New Roman" w:hint="eastAsia"/>
          <w:sz w:val="32"/>
          <w:szCs w:val="30"/>
        </w:rPr>
        <w:t>“</w:t>
      </w:r>
      <w:r w:rsidR="0054178A" w:rsidRPr="00983AEC">
        <w:rPr>
          <w:rFonts w:ascii="Times New Roman" w:eastAsia="仿宋_GB2312" w:hAnsi="Times New Roman" w:cs="Times New Roman"/>
          <w:sz w:val="32"/>
          <w:szCs w:val="30"/>
        </w:rPr>
        <w:t>药物</w:t>
      </w:r>
      <w:r w:rsidR="0054178A">
        <w:rPr>
          <w:rFonts w:ascii="Times New Roman" w:eastAsia="仿宋_GB2312" w:hAnsi="Times New Roman" w:cs="Times New Roman"/>
          <w:sz w:val="32"/>
          <w:szCs w:val="30"/>
        </w:rPr>
        <w:t>-</w:t>
      </w:r>
      <w:r w:rsidR="0054178A" w:rsidRPr="00983AEC">
        <w:rPr>
          <w:rFonts w:ascii="Times New Roman" w:eastAsia="仿宋_GB2312" w:hAnsi="Times New Roman" w:cs="Times New Roman"/>
          <w:sz w:val="32"/>
          <w:szCs w:val="30"/>
        </w:rPr>
        <w:t>疾病</w:t>
      </w:r>
      <w:r w:rsidR="0054178A">
        <w:rPr>
          <w:rFonts w:ascii="Times New Roman" w:eastAsia="仿宋_GB2312" w:hAnsi="Times New Roman" w:cs="Times New Roman" w:hint="eastAsia"/>
          <w:sz w:val="32"/>
          <w:szCs w:val="30"/>
        </w:rPr>
        <w:t>”</w:t>
      </w:r>
      <w:r w:rsidR="00BF2C6D" w:rsidRPr="00983AEC">
        <w:rPr>
          <w:rFonts w:ascii="Times New Roman" w:eastAsia="仿宋_GB2312" w:hAnsi="Times New Roman" w:cs="Times New Roman"/>
          <w:sz w:val="32"/>
          <w:szCs w:val="30"/>
        </w:rPr>
        <w:t>的相互作用及其它潜在</w:t>
      </w:r>
      <w:r w:rsidRPr="00983AEC">
        <w:rPr>
          <w:rFonts w:ascii="Times New Roman" w:eastAsia="仿宋_GB2312" w:hAnsi="Times New Roman" w:cs="Times New Roman"/>
          <w:sz w:val="32"/>
          <w:szCs w:val="30"/>
        </w:rPr>
        <w:t>因素。</w:t>
      </w:r>
      <w:r w:rsidR="00686B59">
        <w:rPr>
          <w:rFonts w:ascii="Times New Roman" w:eastAsia="仿宋_GB2312" w:hAnsi="Times New Roman" w:cs="Times New Roman" w:hint="eastAsia"/>
          <w:sz w:val="32"/>
          <w:szCs w:val="30"/>
        </w:rPr>
        <w:t>此外，申办者</w:t>
      </w:r>
      <w:r w:rsidR="00BF2C6D" w:rsidRPr="00983AEC">
        <w:rPr>
          <w:rFonts w:ascii="Times New Roman" w:eastAsia="仿宋_GB2312" w:hAnsi="Times New Roman" w:cs="Times New Roman"/>
          <w:sz w:val="32"/>
          <w:szCs w:val="30"/>
        </w:rPr>
        <w:t>还</w:t>
      </w:r>
      <w:r w:rsidRPr="00983AEC">
        <w:rPr>
          <w:rFonts w:ascii="Times New Roman" w:eastAsia="仿宋_GB2312" w:hAnsi="Times New Roman" w:cs="Times New Roman"/>
          <w:sz w:val="32"/>
          <w:szCs w:val="30"/>
        </w:rPr>
        <w:t>应充分考虑受试者</w:t>
      </w:r>
      <w:r w:rsidR="0054178A">
        <w:rPr>
          <w:rFonts w:ascii="Times New Roman" w:eastAsia="仿宋_GB2312" w:hAnsi="Times New Roman" w:cs="Times New Roman" w:hint="eastAsia"/>
          <w:sz w:val="32"/>
          <w:szCs w:val="30"/>
        </w:rPr>
        <w:t>的群体</w:t>
      </w:r>
      <w:r w:rsidR="00B62AA4" w:rsidRPr="00983AEC">
        <w:rPr>
          <w:rFonts w:ascii="Times New Roman" w:eastAsia="仿宋_GB2312" w:hAnsi="Times New Roman" w:cs="Times New Roman"/>
          <w:sz w:val="32"/>
          <w:szCs w:val="30"/>
        </w:rPr>
        <w:t>特征</w:t>
      </w:r>
      <w:r w:rsidRPr="00983AEC">
        <w:rPr>
          <w:rFonts w:ascii="Times New Roman" w:eastAsia="仿宋_GB2312" w:hAnsi="Times New Roman" w:cs="Times New Roman"/>
          <w:sz w:val="32"/>
          <w:szCs w:val="30"/>
        </w:rPr>
        <w:t>、</w:t>
      </w:r>
      <w:r w:rsidR="00B62AA4" w:rsidRPr="00983AEC">
        <w:rPr>
          <w:rFonts w:ascii="Times New Roman" w:eastAsia="仿宋_GB2312" w:hAnsi="Times New Roman" w:cs="Times New Roman"/>
          <w:sz w:val="32"/>
          <w:szCs w:val="30"/>
        </w:rPr>
        <w:t>药物</w:t>
      </w:r>
      <w:r w:rsidRPr="00983AEC">
        <w:rPr>
          <w:rFonts w:ascii="Times New Roman" w:eastAsia="仿宋_GB2312" w:hAnsi="Times New Roman" w:cs="Times New Roman"/>
          <w:sz w:val="32"/>
          <w:szCs w:val="30"/>
        </w:rPr>
        <w:t>适应症</w:t>
      </w:r>
      <w:r w:rsidR="00B62AA4" w:rsidRPr="00983AEC">
        <w:rPr>
          <w:rFonts w:ascii="Times New Roman" w:eastAsia="仿宋_GB2312" w:hAnsi="Times New Roman" w:cs="Times New Roman"/>
          <w:sz w:val="32"/>
          <w:szCs w:val="30"/>
        </w:rPr>
        <w:t>、疾病</w:t>
      </w:r>
      <w:r w:rsidRPr="00983AEC">
        <w:rPr>
          <w:rFonts w:ascii="Times New Roman" w:eastAsia="仿宋_GB2312" w:hAnsi="Times New Roman" w:cs="Times New Roman"/>
          <w:sz w:val="32"/>
          <w:szCs w:val="30"/>
        </w:rPr>
        <w:t>自然史、现有治疗方法</w:t>
      </w:r>
      <w:r w:rsidR="00B62AA4" w:rsidRPr="00983AEC">
        <w:rPr>
          <w:rFonts w:ascii="Times New Roman" w:eastAsia="仿宋_GB2312" w:hAnsi="Times New Roman" w:cs="Times New Roman"/>
          <w:sz w:val="32"/>
          <w:szCs w:val="30"/>
        </w:rPr>
        <w:t>、以</w:t>
      </w:r>
      <w:r w:rsidRPr="00983AEC">
        <w:rPr>
          <w:rFonts w:ascii="Times New Roman" w:eastAsia="仿宋_GB2312" w:hAnsi="Times New Roman" w:cs="Times New Roman"/>
          <w:sz w:val="32"/>
          <w:szCs w:val="30"/>
        </w:rPr>
        <w:t>及其它与获益</w:t>
      </w:r>
      <w:r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风险评价相关的因素。</w:t>
      </w:r>
    </w:p>
    <w:p w14:paraId="4AF10242" w14:textId="353FB456"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申办者应谨慎评价</w:t>
      </w:r>
      <w:r w:rsidR="00B2285D">
        <w:rPr>
          <w:rFonts w:ascii="Times New Roman" w:eastAsia="仿宋_GB2312" w:hAnsi="Times New Roman" w:cs="Times New Roman" w:hint="eastAsia"/>
          <w:sz w:val="32"/>
          <w:szCs w:val="30"/>
        </w:rPr>
        <w:t>ICSR</w:t>
      </w:r>
      <w:r w:rsidRPr="00983AEC">
        <w:rPr>
          <w:rFonts w:ascii="Times New Roman" w:eastAsia="仿宋_GB2312" w:hAnsi="Times New Roman" w:cs="Times New Roman"/>
          <w:sz w:val="32"/>
          <w:szCs w:val="30"/>
        </w:rPr>
        <w:t>，</w:t>
      </w:r>
      <w:r w:rsidR="003827F3">
        <w:rPr>
          <w:rFonts w:ascii="Times New Roman" w:eastAsia="仿宋_GB2312" w:hAnsi="Times New Roman" w:cs="Times New Roman" w:hint="eastAsia"/>
          <w:sz w:val="32"/>
          <w:szCs w:val="30"/>
        </w:rPr>
        <w:t>必要时</w:t>
      </w:r>
      <w:r w:rsidR="003827F3">
        <w:rPr>
          <w:rFonts w:ascii="Times New Roman" w:eastAsia="仿宋_GB2312" w:hAnsi="Times New Roman" w:cs="Times New Roman"/>
          <w:sz w:val="32"/>
          <w:szCs w:val="30"/>
        </w:rPr>
        <w:t>应</w:t>
      </w:r>
      <w:r w:rsidR="003827F3" w:rsidRPr="00983AEC">
        <w:rPr>
          <w:rFonts w:ascii="Times New Roman" w:eastAsia="仿宋_GB2312" w:hAnsi="Times New Roman" w:cs="Times New Roman"/>
          <w:sz w:val="32"/>
          <w:szCs w:val="30"/>
        </w:rPr>
        <w:t>遵循国际人用药品注册技术协调会（</w:t>
      </w:r>
      <w:r w:rsidR="003827F3" w:rsidRPr="00983AEC">
        <w:rPr>
          <w:rFonts w:ascii="Times New Roman" w:eastAsia="仿宋_GB2312" w:hAnsi="Times New Roman" w:cs="Times New Roman"/>
          <w:sz w:val="32"/>
          <w:szCs w:val="30"/>
        </w:rPr>
        <w:t>Internatio</w:t>
      </w:r>
      <w:r w:rsidR="003827F3">
        <w:rPr>
          <w:rFonts w:ascii="Times New Roman" w:eastAsia="仿宋_GB2312" w:hAnsi="Times New Roman" w:cs="Times New Roman"/>
          <w:sz w:val="32"/>
          <w:szCs w:val="30"/>
        </w:rPr>
        <w:t>nal Conference on Harmonization</w:t>
      </w:r>
      <w:r w:rsidR="003827F3" w:rsidRPr="00983AEC">
        <w:rPr>
          <w:rFonts w:ascii="Times New Roman" w:eastAsia="仿宋_GB2312" w:hAnsi="Times New Roman" w:cs="Times New Roman"/>
          <w:sz w:val="32"/>
          <w:szCs w:val="30"/>
        </w:rPr>
        <w:t>，</w:t>
      </w:r>
      <w:r w:rsidR="003827F3" w:rsidRPr="00983AEC">
        <w:rPr>
          <w:rFonts w:ascii="Times New Roman" w:eastAsia="仿宋_GB2312" w:hAnsi="Times New Roman" w:cs="Times New Roman"/>
          <w:sz w:val="32"/>
          <w:szCs w:val="30"/>
        </w:rPr>
        <w:t>ICH</w:t>
      </w:r>
      <w:r w:rsidR="003827F3" w:rsidRPr="00983AEC">
        <w:rPr>
          <w:rFonts w:ascii="Times New Roman" w:eastAsia="仿宋_GB2312" w:hAnsi="Times New Roman" w:cs="Times New Roman"/>
          <w:sz w:val="32"/>
          <w:szCs w:val="30"/>
        </w:rPr>
        <w:t>）和我国已发布的相关指导原则</w:t>
      </w:r>
      <w:r w:rsidR="00CC15A0">
        <w:rPr>
          <w:rFonts w:ascii="Times New Roman" w:eastAsia="仿宋_GB2312" w:hAnsi="Times New Roman" w:cs="Times New Roman" w:hint="eastAsia"/>
          <w:sz w:val="32"/>
          <w:szCs w:val="30"/>
        </w:rPr>
        <w:t>，</w:t>
      </w:r>
      <w:r w:rsidR="003827F3">
        <w:rPr>
          <w:rFonts w:ascii="Times New Roman" w:eastAsia="仿宋_GB2312" w:hAnsi="Times New Roman" w:cs="Times New Roman" w:hint="eastAsia"/>
          <w:sz w:val="32"/>
          <w:szCs w:val="30"/>
        </w:rPr>
        <w:t>向</w:t>
      </w:r>
      <w:r w:rsidR="003827F3">
        <w:rPr>
          <w:rFonts w:ascii="Times New Roman" w:eastAsia="仿宋_GB2312" w:hAnsi="Times New Roman" w:cs="Times New Roman"/>
          <w:sz w:val="32"/>
          <w:szCs w:val="30"/>
        </w:rPr>
        <w:t>监管部门</w:t>
      </w:r>
      <w:r w:rsidR="003827F3" w:rsidRPr="00983AEC">
        <w:rPr>
          <w:rFonts w:ascii="Times New Roman" w:eastAsia="仿宋_GB2312" w:hAnsi="Times New Roman" w:cs="Times New Roman"/>
          <w:sz w:val="32"/>
          <w:szCs w:val="30"/>
        </w:rPr>
        <w:t>进行快速报告。</w:t>
      </w:r>
    </w:p>
    <w:p w14:paraId="1AF0707A" w14:textId="77777777" w:rsidR="00323C3A" w:rsidRPr="00983AEC" w:rsidRDefault="006C68A6" w:rsidP="004377AF">
      <w:pPr>
        <w:pStyle w:val="1"/>
        <w:spacing w:line="360" w:lineRule="auto"/>
        <w:ind w:firstLineChars="200" w:firstLine="640"/>
        <w:rPr>
          <w:rFonts w:ascii="Times New Roman" w:eastAsia="黑体" w:hAnsi="Times New Roman" w:cs="Times New Roman"/>
          <w:b w:val="0"/>
          <w:bCs w:val="0"/>
          <w:sz w:val="32"/>
          <w:szCs w:val="32"/>
        </w:rPr>
      </w:pPr>
      <w:r w:rsidRPr="00983AEC">
        <w:rPr>
          <w:rFonts w:ascii="Times New Roman" w:eastAsia="黑体" w:hAnsi="Times New Roman" w:cs="Times New Roman"/>
          <w:b w:val="0"/>
          <w:bCs w:val="0"/>
          <w:sz w:val="32"/>
          <w:szCs w:val="32"/>
        </w:rPr>
        <w:lastRenderedPageBreak/>
        <w:t>三、安全性数据的汇总分析</w:t>
      </w:r>
    </w:p>
    <w:p w14:paraId="1517AB46" w14:textId="09CECBE8" w:rsidR="00323C3A" w:rsidRPr="00983AEC" w:rsidRDefault="006C68A6" w:rsidP="004377AF">
      <w:pPr>
        <w:pStyle w:val="2"/>
        <w:spacing w:line="415" w:lineRule="auto"/>
        <w:ind w:firstLineChars="200" w:firstLine="640"/>
        <w:rPr>
          <w:rFonts w:ascii="Times New Roman" w:eastAsia="楷体_GB2312" w:hAnsi="Times New Roman"/>
          <w:b w:val="0"/>
        </w:rPr>
      </w:pPr>
      <w:r w:rsidRPr="00983AEC">
        <w:rPr>
          <w:rFonts w:ascii="Times New Roman" w:eastAsia="楷体_GB2312" w:hAnsi="Times New Roman"/>
          <w:b w:val="0"/>
        </w:rPr>
        <w:t>（一）数据来源</w:t>
      </w:r>
    </w:p>
    <w:p w14:paraId="481263B0" w14:textId="0C8D72A6"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安全性数据的来源包括但不限于：所有已完成和正在进行的临床试验的安全性数据</w:t>
      </w:r>
      <w:r w:rsidR="00985C3B">
        <w:rPr>
          <w:rFonts w:ascii="Times New Roman" w:eastAsia="仿宋_GB2312" w:hAnsi="Times New Roman" w:cs="Times New Roman" w:hint="eastAsia"/>
          <w:sz w:val="32"/>
          <w:szCs w:val="30"/>
        </w:rPr>
        <w:t>（尤其是</w:t>
      </w:r>
      <w:r w:rsidR="00985C3B">
        <w:rPr>
          <w:rFonts w:ascii="Times New Roman" w:eastAsia="仿宋_GB2312" w:hAnsi="Times New Roman" w:cs="Times New Roman" w:hint="eastAsia"/>
          <w:sz w:val="32"/>
          <w:szCs w:val="30"/>
        </w:rPr>
        <w:t>SAE</w:t>
      </w:r>
      <w:r w:rsidR="00985C3B">
        <w:rPr>
          <w:rFonts w:ascii="Times New Roman" w:eastAsia="仿宋_GB2312" w:hAnsi="Times New Roman" w:cs="Times New Roman" w:hint="eastAsia"/>
          <w:sz w:val="32"/>
          <w:szCs w:val="30"/>
        </w:rPr>
        <w:t>），</w:t>
      </w:r>
      <w:r w:rsidR="00637E0C" w:rsidRPr="00983AEC">
        <w:rPr>
          <w:rFonts w:ascii="Times New Roman" w:eastAsia="仿宋_GB2312" w:hAnsi="Times New Roman" w:cs="Times New Roman"/>
          <w:sz w:val="32"/>
          <w:szCs w:val="30"/>
        </w:rPr>
        <w:t>以</w:t>
      </w:r>
      <w:r w:rsidRPr="00983AEC">
        <w:rPr>
          <w:rFonts w:ascii="Times New Roman" w:eastAsia="仿宋_GB2312" w:hAnsi="Times New Roman" w:cs="Times New Roman"/>
          <w:sz w:val="32"/>
          <w:szCs w:val="30"/>
        </w:rPr>
        <w:t>及其他重要安全信息</w:t>
      </w:r>
      <w:r w:rsidR="005B4ECD"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如非临床研究、临床或流行病学研究、科学文献、</w:t>
      </w:r>
      <w:r w:rsidR="00E03029" w:rsidRPr="00983AEC">
        <w:rPr>
          <w:rFonts w:ascii="Times New Roman" w:eastAsia="仿宋_GB2312" w:hAnsi="Times New Roman" w:cs="Times New Roman"/>
          <w:sz w:val="32"/>
          <w:szCs w:val="30"/>
        </w:rPr>
        <w:t>学术</w:t>
      </w:r>
      <w:r w:rsidRPr="00983AEC">
        <w:rPr>
          <w:rFonts w:ascii="Times New Roman" w:eastAsia="仿宋_GB2312" w:hAnsi="Times New Roman" w:cs="Times New Roman"/>
          <w:sz w:val="32"/>
          <w:szCs w:val="30"/>
        </w:rPr>
        <w:t>会议</w:t>
      </w:r>
      <w:r w:rsidR="00E03029" w:rsidRPr="00983AEC">
        <w:rPr>
          <w:rFonts w:ascii="Times New Roman" w:eastAsia="仿宋_GB2312" w:hAnsi="Times New Roman" w:cs="Times New Roman"/>
          <w:sz w:val="32"/>
          <w:szCs w:val="30"/>
        </w:rPr>
        <w:t>报告、国内外监管机构</w:t>
      </w:r>
      <w:r w:rsidRPr="00983AEC">
        <w:rPr>
          <w:rFonts w:ascii="Times New Roman" w:eastAsia="仿宋_GB2312" w:hAnsi="Times New Roman" w:cs="Times New Roman"/>
          <w:sz w:val="32"/>
          <w:szCs w:val="30"/>
        </w:rPr>
        <w:t>报告、商业营销报告等。</w:t>
      </w:r>
    </w:p>
    <w:p w14:paraId="048726D1" w14:textId="283FAD4C" w:rsidR="00323C3A" w:rsidRPr="00983AEC" w:rsidRDefault="006C68A6" w:rsidP="004377AF">
      <w:pPr>
        <w:pStyle w:val="2"/>
        <w:spacing w:line="415" w:lineRule="auto"/>
        <w:ind w:firstLineChars="200" w:firstLine="640"/>
        <w:rPr>
          <w:rFonts w:ascii="Times New Roman" w:eastAsia="楷体_GB2312" w:hAnsi="Times New Roman"/>
          <w:b w:val="0"/>
        </w:rPr>
      </w:pPr>
      <w:r w:rsidRPr="00983AEC">
        <w:rPr>
          <w:rFonts w:ascii="Times New Roman" w:eastAsia="楷体_GB2312" w:hAnsi="Times New Roman"/>
          <w:b w:val="0"/>
        </w:rPr>
        <w:t>（二）监测计划</w:t>
      </w:r>
    </w:p>
    <w:p w14:paraId="4FE8C52A" w14:textId="2224BF6C"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申办者可建立安全</w:t>
      </w:r>
      <w:r w:rsidR="00985C3B">
        <w:rPr>
          <w:rFonts w:ascii="Times New Roman" w:eastAsia="仿宋_GB2312" w:hAnsi="Times New Roman" w:cs="Times New Roman" w:hint="eastAsia"/>
          <w:sz w:val="32"/>
          <w:szCs w:val="30"/>
        </w:rPr>
        <w:t>性数据</w:t>
      </w:r>
      <w:r w:rsidRPr="00983AEC">
        <w:rPr>
          <w:rFonts w:ascii="Times New Roman" w:eastAsia="仿宋_GB2312" w:hAnsi="Times New Roman" w:cs="Times New Roman"/>
          <w:sz w:val="32"/>
          <w:szCs w:val="30"/>
        </w:rPr>
        <w:t>监测计划，以系统</w:t>
      </w:r>
      <w:r w:rsidR="00FC52E4">
        <w:rPr>
          <w:rFonts w:ascii="Times New Roman" w:eastAsia="仿宋_GB2312" w:hAnsi="Times New Roman" w:cs="Times New Roman" w:hint="eastAsia"/>
          <w:sz w:val="32"/>
          <w:szCs w:val="30"/>
        </w:rPr>
        <w:t>地</w:t>
      </w:r>
      <w:r w:rsidRPr="00983AEC">
        <w:rPr>
          <w:rFonts w:ascii="Times New Roman" w:eastAsia="仿宋_GB2312" w:hAnsi="Times New Roman" w:cs="Times New Roman"/>
          <w:sz w:val="32"/>
          <w:szCs w:val="30"/>
        </w:rPr>
        <w:t>监测所有已完成和正在进行的临床试验的</w:t>
      </w:r>
      <w:r w:rsidR="00983AEC" w:rsidRPr="00983AEC">
        <w:rPr>
          <w:rFonts w:ascii="Times New Roman" w:eastAsia="仿宋_GB2312" w:hAnsi="Times New Roman" w:cs="Times New Roman"/>
          <w:sz w:val="32"/>
          <w:szCs w:val="30"/>
        </w:rPr>
        <w:t>安全性</w:t>
      </w:r>
      <w:r w:rsidR="00985C3B">
        <w:rPr>
          <w:rFonts w:ascii="Times New Roman" w:eastAsia="仿宋_GB2312" w:hAnsi="Times New Roman" w:cs="Times New Roman" w:hint="eastAsia"/>
          <w:sz w:val="32"/>
          <w:szCs w:val="30"/>
        </w:rPr>
        <w:t>数据（</w:t>
      </w:r>
      <w:r w:rsidR="00983AEC" w:rsidRPr="00983AEC">
        <w:rPr>
          <w:rFonts w:ascii="Times New Roman" w:eastAsia="仿宋_GB2312" w:hAnsi="Times New Roman" w:cs="Times New Roman"/>
          <w:sz w:val="32"/>
          <w:szCs w:val="30"/>
        </w:rPr>
        <w:t>尤其是</w:t>
      </w:r>
      <w:r w:rsidRPr="00983AEC">
        <w:rPr>
          <w:rFonts w:ascii="Times New Roman" w:eastAsia="仿宋_GB2312" w:hAnsi="Times New Roman" w:cs="Times New Roman"/>
          <w:sz w:val="32"/>
          <w:szCs w:val="30"/>
        </w:rPr>
        <w:t>SAE</w:t>
      </w:r>
      <w:r w:rsidR="00985C3B">
        <w:rPr>
          <w:rFonts w:ascii="Times New Roman" w:eastAsia="仿宋_GB2312" w:hAnsi="Times New Roman" w:cs="Times New Roman" w:hint="eastAsia"/>
          <w:sz w:val="32"/>
          <w:szCs w:val="30"/>
        </w:rPr>
        <w:t>），以及</w:t>
      </w:r>
      <w:r w:rsidRPr="00983AEC">
        <w:rPr>
          <w:rFonts w:ascii="Times New Roman" w:eastAsia="仿宋_GB2312" w:hAnsi="Times New Roman" w:cs="Times New Roman"/>
          <w:sz w:val="32"/>
          <w:szCs w:val="30"/>
        </w:rPr>
        <w:t>其他重要安全</w:t>
      </w:r>
      <w:r w:rsidR="00963CF1" w:rsidRPr="00983AEC">
        <w:rPr>
          <w:rFonts w:ascii="Times New Roman" w:eastAsia="仿宋_GB2312" w:hAnsi="Times New Roman" w:cs="Times New Roman"/>
          <w:sz w:val="32"/>
          <w:szCs w:val="30"/>
        </w:rPr>
        <w:t>性</w:t>
      </w:r>
      <w:r w:rsidRPr="00983AEC">
        <w:rPr>
          <w:rFonts w:ascii="Times New Roman" w:eastAsia="仿宋_GB2312" w:hAnsi="Times New Roman" w:cs="Times New Roman"/>
          <w:sz w:val="32"/>
          <w:szCs w:val="30"/>
        </w:rPr>
        <w:t>信息。</w:t>
      </w:r>
    </w:p>
    <w:p w14:paraId="2FE0C0AA" w14:textId="014DBEB2"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安全</w:t>
      </w:r>
      <w:r w:rsidR="00FC52E4">
        <w:rPr>
          <w:rFonts w:ascii="Times New Roman" w:eastAsia="仿宋_GB2312" w:hAnsi="Times New Roman" w:cs="Times New Roman" w:hint="eastAsia"/>
          <w:sz w:val="32"/>
          <w:szCs w:val="30"/>
        </w:rPr>
        <w:t>性</w:t>
      </w:r>
      <w:r w:rsidR="00FC52E4">
        <w:rPr>
          <w:rFonts w:ascii="Times New Roman" w:eastAsia="仿宋_GB2312" w:hAnsi="Times New Roman" w:cs="Times New Roman"/>
          <w:sz w:val="32"/>
          <w:szCs w:val="30"/>
        </w:rPr>
        <w:t>数据</w:t>
      </w:r>
      <w:r w:rsidRPr="00983AEC">
        <w:rPr>
          <w:rFonts w:ascii="Times New Roman" w:eastAsia="仿宋_GB2312" w:hAnsi="Times New Roman" w:cs="Times New Roman"/>
          <w:sz w:val="32"/>
          <w:szCs w:val="30"/>
        </w:rPr>
        <w:t>监测计划应</w:t>
      </w:r>
      <w:r w:rsidR="000834B0">
        <w:rPr>
          <w:rFonts w:ascii="Times New Roman" w:eastAsia="仿宋_GB2312" w:hAnsi="Times New Roman" w:cs="Times New Roman" w:hint="eastAsia"/>
          <w:sz w:val="32"/>
          <w:szCs w:val="30"/>
        </w:rPr>
        <w:t>至少</w:t>
      </w:r>
      <w:r w:rsidRPr="00983AEC">
        <w:rPr>
          <w:rFonts w:ascii="Times New Roman" w:eastAsia="仿宋_GB2312" w:hAnsi="Times New Roman" w:cs="Times New Roman"/>
          <w:sz w:val="32"/>
          <w:szCs w:val="30"/>
        </w:rPr>
        <w:t>包括：</w:t>
      </w:r>
    </w:p>
    <w:p w14:paraId="5C4BFC84" w14:textId="6C50A0F4"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1</w:t>
      </w:r>
      <w:r w:rsidRPr="00983AEC">
        <w:rPr>
          <w:rFonts w:ascii="Times New Roman" w:eastAsia="仿宋_GB2312" w:hAnsi="Times New Roman" w:cs="Times New Roman"/>
          <w:sz w:val="32"/>
          <w:szCs w:val="30"/>
        </w:rPr>
        <w:t>、</w:t>
      </w:r>
      <w:r w:rsidR="00FC52E4">
        <w:rPr>
          <w:rFonts w:ascii="Times New Roman" w:eastAsia="仿宋_GB2312" w:hAnsi="Times New Roman" w:cs="Times New Roman" w:hint="eastAsia"/>
          <w:sz w:val="32"/>
          <w:szCs w:val="30"/>
        </w:rPr>
        <w:t>数据审查</w:t>
      </w:r>
      <w:r w:rsidR="00FC52E4">
        <w:rPr>
          <w:rFonts w:ascii="Times New Roman" w:eastAsia="仿宋_GB2312" w:hAnsi="Times New Roman" w:cs="Times New Roman"/>
          <w:sz w:val="32"/>
          <w:szCs w:val="30"/>
        </w:rPr>
        <w:t>和</w:t>
      </w:r>
      <w:r w:rsidR="00FC52E4">
        <w:rPr>
          <w:rFonts w:ascii="Times New Roman" w:eastAsia="仿宋_GB2312" w:hAnsi="Times New Roman" w:cs="Times New Roman" w:hint="eastAsia"/>
          <w:sz w:val="32"/>
          <w:szCs w:val="30"/>
        </w:rPr>
        <w:t>分析</w:t>
      </w:r>
      <w:r w:rsidR="00FC52E4">
        <w:rPr>
          <w:rFonts w:ascii="Times New Roman" w:eastAsia="仿宋_GB2312" w:hAnsi="Times New Roman" w:cs="Times New Roman"/>
          <w:sz w:val="32"/>
          <w:szCs w:val="30"/>
        </w:rPr>
        <w:t>方</w:t>
      </w:r>
      <w:r w:rsidRPr="00983AEC">
        <w:rPr>
          <w:rFonts w:ascii="Times New Roman" w:eastAsia="仿宋_GB2312" w:hAnsi="Times New Roman" w:cs="Times New Roman"/>
          <w:sz w:val="32"/>
          <w:szCs w:val="30"/>
        </w:rPr>
        <w:t>的</w:t>
      </w:r>
      <w:r w:rsidR="00BD6D4A" w:rsidRPr="00983AEC">
        <w:rPr>
          <w:rFonts w:ascii="Times New Roman" w:eastAsia="仿宋_GB2312" w:hAnsi="Times New Roman" w:cs="Times New Roman"/>
          <w:sz w:val="32"/>
          <w:szCs w:val="30"/>
        </w:rPr>
        <w:t>职责</w:t>
      </w:r>
      <w:r w:rsidRPr="00983AEC">
        <w:rPr>
          <w:rFonts w:ascii="Times New Roman" w:eastAsia="仿宋_GB2312" w:hAnsi="Times New Roman" w:cs="Times New Roman"/>
          <w:sz w:val="32"/>
          <w:szCs w:val="30"/>
        </w:rPr>
        <w:t>；</w:t>
      </w:r>
    </w:p>
    <w:p w14:paraId="6A234E16" w14:textId="43D5BC9C"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2</w:t>
      </w:r>
      <w:r w:rsidRPr="00983AEC">
        <w:rPr>
          <w:rFonts w:ascii="Times New Roman" w:eastAsia="仿宋_GB2312" w:hAnsi="Times New Roman" w:cs="Times New Roman"/>
          <w:sz w:val="32"/>
          <w:szCs w:val="30"/>
        </w:rPr>
        <w:t>、定期审查</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和其他重要安全信息的计划；</w:t>
      </w:r>
    </w:p>
    <w:p w14:paraId="67777EAD"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3</w:t>
      </w:r>
      <w:r w:rsidRPr="00983AEC">
        <w:rPr>
          <w:rFonts w:ascii="Times New Roman" w:eastAsia="仿宋_GB2312" w:hAnsi="Times New Roman" w:cs="Times New Roman"/>
          <w:sz w:val="32"/>
          <w:szCs w:val="30"/>
        </w:rPr>
        <w:t>、安全性数据的汇总分析，包括但不限于：</w:t>
      </w:r>
    </w:p>
    <w:p w14:paraId="6E43A722" w14:textId="659C7362"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微软雅黑" w:hAnsi="Times New Roman" w:cs="Times New Roman"/>
          <w:sz w:val="32"/>
          <w:szCs w:val="30"/>
        </w:rPr>
        <w:t>−</w:t>
      </w:r>
      <w:r w:rsidRPr="00983AEC">
        <w:rPr>
          <w:rFonts w:ascii="Times New Roman" w:eastAsia="仿宋_GB2312" w:hAnsi="Times New Roman" w:cs="Times New Roman"/>
          <w:sz w:val="32"/>
          <w:szCs w:val="30"/>
        </w:rPr>
        <w:t xml:space="preserve"> </w:t>
      </w:r>
      <w:r w:rsidRPr="00983AEC">
        <w:rPr>
          <w:rFonts w:ascii="Times New Roman" w:eastAsia="仿宋_GB2312" w:hAnsi="Times New Roman" w:cs="Times New Roman"/>
          <w:sz w:val="32"/>
          <w:szCs w:val="30"/>
        </w:rPr>
        <w:t>监测</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发生率的计划；</w:t>
      </w:r>
    </w:p>
    <w:p w14:paraId="346FBFF5"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微软雅黑" w:hAnsi="Times New Roman" w:cs="Times New Roman"/>
          <w:sz w:val="32"/>
          <w:szCs w:val="30"/>
        </w:rPr>
        <w:t>−</w:t>
      </w:r>
      <w:r w:rsidRPr="00983AEC">
        <w:rPr>
          <w:rFonts w:ascii="Times New Roman" w:eastAsia="仿宋_GB2312" w:hAnsi="Times New Roman" w:cs="Times New Roman"/>
          <w:sz w:val="32"/>
          <w:szCs w:val="30"/>
        </w:rPr>
        <w:t xml:space="preserve"> </w:t>
      </w:r>
      <w:r w:rsidRPr="00983AEC">
        <w:rPr>
          <w:rFonts w:ascii="Times New Roman" w:eastAsia="仿宋_GB2312" w:hAnsi="Times New Roman" w:cs="Times New Roman"/>
          <w:sz w:val="32"/>
          <w:szCs w:val="30"/>
        </w:rPr>
        <w:t>汇总分析的频率和依据；</w:t>
      </w:r>
    </w:p>
    <w:p w14:paraId="3E23F68A" w14:textId="32A648EA"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微软雅黑" w:hAnsi="Times New Roman" w:cs="Times New Roman"/>
          <w:sz w:val="32"/>
          <w:szCs w:val="30"/>
        </w:rPr>
        <w:t>−</w:t>
      </w:r>
      <w:r w:rsidRPr="00983AEC">
        <w:rPr>
          <w:rFonts w:ascii="Times New Roman" w:eastAsia="仿宋_GB2312" w:hAnsi="Times New Roman" w:cs="Times New Roman"/>
          <w:sz w:val="32"/>
          <w:szCs w:val="30"/>
        </w:rPr>
        <w:t xml:space="preserve"> </w:t>
      </w:r>
      <w:r w:rsidRPr="00983AEC">
        <w:rPr>
          <w:rFonts w:ascii="Times New Roman" w:eastAsia="仿宋_GB2312" w:hAnsi="Times New Roman" w:cs="Times New Roman"/>
          <w:sz w:val="32"/>
          <w:szCs w:val="30"/>
        </w:rPr>
        <w:t>当获知</w:t>
      </w:r>
      <w:r w:rsidR="00BD6D4A" w:rsidRPr="00983AEC">
        <w:rPr>
          <w:rFonts w:ascii="Times New Roman" w:eastAsia="仿宋_GB2312" w:hAnsi="Times New Roman" w:cs="Times New Roman"/>
          <w:sz w:val="32"/>
          <w:szCs w:val="30"/>
        </w:rPr>
        <w:t>新</w:t>
      </w:r>
      <w:r w:rsidRPr="00983AEC">
        <w:rPr>
          <w:rFonts w:ascii="Times New Roman" w:eastAsia="仿宋_GB2312" w:hAnsi="Times New Roman" w:cs="Times New Roman"/>
          <w:sz w:val="32"/>
          <w:szCs w:val="30"/>
        </w:rPr>
        <w:t>的安全信息</w:t>
      </w:r>
      <w:r w:rsidR="00963CF1" w:rsidRPr="00983AEC">
        <w:rPr>
          <w:rFonts w:ascii="Times New Roman" w:eastAsia="仿宋_GB2312" w:hAnsi="Times New Roman" w:cs="Times New Roman"/>
          <w:sz w:val="32"/>
          <w:szCs w:val="30"/>
        </w:rPr>
        <w:t>时对所有安全性数据进行评价的计划（如同类药物发生的严重不良反应、非临床研究安全性</w:t>
      </w:r>
      <w:r w:rsidR="000834B0">
        <w:rPr>
          <w:rFonts w:ascii="Times New Roman" w:eastAsia="仿宋_GB2312" w:hAnsi="Times New Roman" w:cs="Times New Roman" w:hint="eastAsia"/>
          <w:sz w:val="32"/>
          <w:szCs w:val="30"/>
        </w:rPr>
        <w:t>新</w:t>
      </w:r>
      <w:r w:rsidR="00963CF1" w:rsidRPr="00983AEC">
        <w:rPr>
          <w:rFonts w:ascii="Times New Roman" w:eastAsia="仿宋_GB2312" w:hAnsi="Times New Roman" w:cs="Times New Roman"/>
          <w:sz w:val="32"/>
          <w:szCs w:val="30"/>
        </w:rPr>
        <w:t>发现）；</w:t>
      </w:r>
      <w:r w:rsidR="00963CF1" w:rsidRPr="00983AEC">
        <w:rPr>
          <w:rFonts w:ascii="Times New Roman" w:eastAsia="仿宋_GB2312" w:hAnsi="Times New Roman" w:cs="Times New Roman"/>
          <w:sz w:val="32"/>
          <w:szCs w:val="30"/>
        </w:rPr>
        <w:t xml:space="preserve"> </w:t>
      </w:r>
    </w:p>
    <w:p w14:paraId="04B5F27D" w14:textId="04F3B949"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微软雅黑" w:hAnsi="Times New Roman" w:cs="Times New Roman"/>
          <w:sz w:val="32"/>
          <w:szCs w:val="30"/>
        </w:rPr>
        <w:t>−</w:t>
      </w:r>
      <w:r w:rsidRPr="00983AEC">
        <w:rPr>
          <w:rFonts w:ascii="Times New Roman" w:eastAsia="仿宋_GB2312" w:hAnsi="Times New Roman" w:cs="Times New Roman"/>
          <w:sz w:val="32"/>
          <w:szCs w:val="30"/>
        </w:rPr>
        <w:t xml:space="preserve"> </w:t>
      </w:r>
      <w:r w:rsidRPr="00983AEC">
        <w:rPr>
          <w:rFonts w:ascii="Times New Roman" w:eastAsia="仿宋_GB2312" w:hAnsi="Times New Roman" w:cs="Times New Roman"/>
          <w:sz w:val="32"/>
          <w:szCs w:val="30"/>
        </w:rPr>
        <w:t>评价安全性数据的方法，</w:t>
      </w:r>
      <w:r w:rsidR="000834B0">
        <w:rPr>
          <w:rFonts w:ascii="Times New Roman" w:eastAsia="仿宋_GB2312" w:hAnsi="Times New Roman" w:cs="Times New Roman" w:hint="eastAsia"/>
          <w:sz w:val="32"/>
          <w:szCs w:val="30"/>
        </w:rPr>
        <w:t>如</w:t>
      </w:r>
      <w:r w:rsidR="00963CF1" w:rsidRPr="00983AEC">
        <w:rPr>
          <w:rFonts w:ascii="Times New Roman" w:eastAsia="仿宋_GB2312" w:hAnsi="Times New Roman" w:cs="Times New Roman"/>
          <w:sz w:val="32"/>
          <w:szCs w:val="30"/>
        </w:rPr>
        <w:t>统计方法、</w:t>
      </w:r>
      <w:r w:rsidRPr="00983AEC">
        <w:rPr>
          <w:rFonts w:ascii="Times New Roman" w:eastAsia="仿宋_GB2312" w:hAnsi="Times New Roman" w:cs="Times New Roman"/>
          <w:sz w:val="32"/>
          <w:szCs w:val="30"/>
        </w:rPr>
        <w:t>图形</w:t>
      </w:r>
      <w:r w:rsidR="00963CF1" w:rsidRPr="00983AEC">
        <w:rPr>
          <w:rFonts w:ascii="Times New Roman" w:eastAsia="仿宋_GB2312" w:hAnsi="Times New Roman" w:cs="Times New Roman"/>
          <w:sz w:val="32"/>
          <w:szCs w:val="30"/>
        </w:rPr>
        <w:t>或</w:t>
      </w:r>
      <w:r w:rsidRPr="00983AEC">
        <w:rPr>
          <w:rFonts w:ascii="Times New Roman" w:eastAsia="仿宋_GB2312" w:hAnsi="Times New Roman" w:cs="Times New Roman"/>
          <w:sz w:val="32"/>
          <w:szCs w:val="30"/>
        </w:rPr>
        <w:t>表格；</w:t>
      </w:r>
    </w:p>
    <w:p w14:paraId="53245D88"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微软雅黑" w:hAnsi="Times New Roman" w:cs="Times New Roman"/>
          <w:sz w:val="32"/>
          <w:szCs w:val="30"/>
        </w:rPr>
        <w:lastRenderedPageBreak/>
        <w:t>−</w:t>
      </w:r>
      <w:r w:rsidRPr="00983AEC">
        <w:rPr>
          <w:rFonts w:ascii="Times New Roman" w:eastAsia="仿宋_GB2312" w:hAnsi="Times New Roman" w:cs="Times New Roman"/>
          <w:sz w:val="32"/>
          <w:szCs w:val="30"/>
        </w:rPr>
        <w:t xml:space="preserve"> </w:t>
      </w:r>
      <w:proofErr w:type="gramStart"/>
      <w:r w:rsidRPr="00983AEC">
        <w:rPr>
          <w:rFonts w:ascii="Times New Roman" w:eastAsia="仿宋_GB2312" w:hAnsi="Times New Roman" w:cs="Times New Roman"/>
          <w:sz w:val="32"/>
          <w:szCs w:val="30"/>
        </w:rPr>
        <w:t>揭盲的</w:t>
      </w:r>
      <w:proofErr w:type="gramEnd"/>
      <w:r w:rsidRPr="00983AEC">
        <w:rPr>
          <w:rFonts w:ascii="Times New Roman" w:eastAsia="仿宋_GB2312" w:hAnsi="Times New Roman" w:cs="Times New Roman"/>
          <w:sz w:val="32"/>
          <w:szCs w:val="30"/>
        </w:rPr>
        <w:t>方法和流程。</w:t>
      </w:r>
    </w:p>
    <w:p w14:paraId="3525061F" w14:textId="4F04C38A" w:rsidR="00323C3A" w:rsidRPr="00983AEC" w:rsidRDefault="00963CF1"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申办者应随着研发</w:t>
      </w:r>
      <w:r w:rsidR="006C68A6" w:rsidRPr="00983AEC">
        <w:rPr>
          <w:rFonts w:ascii="Times New Roman" w:eastAsia="仿宋_GB2312" w:hAnsi="Times New Roman" w:cs="Times New Roman"/>
          <w:sz w:val="32"/>
          <w:szCs w:val="30"/>
        </w:rPr>
        <w:t>进展和试验药物的整体安全性概况</w:t>
      </w:r>
      <w:r w:rsidRPr="00983AEC">
        <w:rPr>
          <w:rFonts w:ascii="Times New Roman" w:eastAsia="仿宋_GB2312" w:hAnsi="Times New Roman" w:cs="Times New Roman"/>
          <w:sz w:val="32"/>
          <w:szCs w:val="30"/>
        </w:rPr>
        <w:t>及时更新</w:t>
      </w:r>
      <w:r w:rsidR="006C68A6" w:rsidRPr="00983AEC">
        <w:rPr>
          <w:rFonts w:ascii="Times New Roman" w:eastAsia="仿宋_GB2312" w:hAnsi="Times New Roman" w:cs="Times New Roman"/>
          <w:sz w:val="32"/>
          <w:szCs w:val="30"/>
        </w:rPr>
        <w:t>安全</w:t>
      </w:r>
      <w:r w:rsidR="000834B0">
        <w:rPr>
          <w:rFonts w:ascii="Times New Roman" w:eastAsia="仿宋_GB2312" w:hAnsi="Times New Roman" w:cs="Times New Roman" w:hint="eastAsia"/>
          <w:sz w:val="32"/>
          <w:szCs w:val="30"/>
        </w:rPr>
        <w:t>性</w:t>
      </w:r>
      <w:r w:rsidR="000834B0">
        <w:rPr>
          <w:rFonts w:ascii="Times New Roman" w:eastAsia="仿宋_GB2312" w:hAnsi="Times New Roman" w:cs="Times New Roman"/>
          <w:sz w:val="32"/>
          <w:szCs w:val="30"/>
        </w:rPr>
        <w:t>数据</w:t>
      </w:r>
      <w:r w:rsidR="006C68A6" w:rsidRPr="00983AEC">
        <w:rPr>
          <w:rFonts w:ascii="Times New Roman" w:eastAsia="仿宋_GB2312" w:hAnsi="Times New Roman" w:cs="Times New Roman"/>
          <w:sz w:val="32"/>
          <w:szCs w:val="30"/>
        </w:rPr>
        <w:t>监测计划。</w:t>
      </w:r>
    </w:p>
    <w:p w14:paraId="71615DD3" w14:textId="00FA997C" w:rsidR="00314D5C" w:rsidRPr="00983AEC" w:rsidRDefault="00C35741" w:rsidP="004377AF">
      <w:pPr>
        <w:pStyle w:val="2"/>
        <w:spacing w:line="415" w:lineRule="auto"/>
        <w:ind w:firstLineChars="200" w:firstLine="640"/>
        <w:rPr>
          <w:rFonts w:ascii="Times New Roman" w:eastAsia="楷体_GB2312" w:hAnsi="Times New Roman"/>
          <w:b w:val="0"/>
        </w:rPr>
      </w:pPr>
      <w:r>
        <w:rPr>
          <w:rFonts w:ascii="Times New Roman" w:eastAsia="楷体_GB2312" w:hAnsi="Times New Roman"/>
          <w:b w:val="0"/>
        </w:rPr>
        <w:t>（三）</w:t>
      </w:r>
      <w:r w:rsidR="000834B0">
        <w:rPr>
          <w:rFonts w:ascii="Times New Roman" w:eastAsia="楷体_GB2312" w:hAnsi="Times New Roman" w:hint="eastAsia"/>
          <w:b w:val="0"/>
        </w:rPr>
        <w:t>汇总</w:t>
      </w:r>
      <w:r w:rsidR="00571545">
        <w:rPr>
          <w:rFonts w:ascii="Times New Roman" w:eastAsia="楷体_GB2312" w:hAnsi="Times New Roman" w:hint="eastAsia"/>
          <w:b w:val="0"/>
        </w:rPr>
        <w:t>分析</w:t>
      </w:r>
      <w:r w:rsidR="00571545">
        <w:rPr>
          <w:rFonts w:ascii="Times New Roman" w:eastAsia="楷体_GB2312" w:hAnsi="Times New Roman"/>
          <w:b w:val="0"/>
        </w:rPr>
        <w:t>方</w:t>
      </w:r>
    </w:p>
    <w:p w14:paraId="3F594C95" w14:textId="1EBD4B34" w:rsidR="00314D5C" w:rsidRPr="00983AEC" w:rsidRDefault="00B172B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为保持申办者盲态，</w:t>
      </w:r>
      <w:r w:rsidR="00314D5C" w:rsidRPr="00983AEC">
        <w:rPr>
          <w:rFonts w:ascii="Times New Roman" w:eastAsia="仿宋_GB2312" w:hAnsi="Times New Roman" w:cs="Times New Roman"/>
          <w:sz w:val="32"/>
          <w:szCs w:val="30"/>
        </w:rPr>
        <w:t>申办者可以</w:t>
      </w:r>
      <w:r w:rsidRPr="00983AEC">
        <w:rPr>
          <w:rFonts w:ascii="Times New Roman" w:eastAsia="仿宋_GB2312" w:hAnsi="Times New Roman" w:cs="Times New Roman"/>
          <w:sz w:val="32"/>
          <w:szCs w:val="30"/>
        </w:rPr>
        <w:t>委托</w:t>
      </w:r>
      <w:r w:rsidR="008E2783">
        <w:rPr>
          <w:rFonts w:ascii="Times New Roman" w:eastAsia="仿宋_GB2312" w:hAnsi="Times New Roman" w:cs="Times New Roman"/>
          <w:sz w:val="32"/>
          <w:szCs w:val="30"/>
        </w:rPr>
        <w:t>一个</w:t>
      </w:r>
      <w:r w:rsidR="008E2783">
        <w:rPr>
          <w:rFonts w:ascii="Times New Roman" w:eastAsia="仿宋_GB2312" w:hAnsi="Times New Roman" w:cs="Times New Roman" w:hint="eastAsia"/>
          <w:sz w:val="32"/>
          <w:szCs w:val="30"/>
        </w:rPr>
        <w:t>/</w:t>
      </w:r>
      <w:r w:rsidR="00314D5C" w:rsidRPr="00983AEC">
        <w:rPr>
          <w:rFonts w:ascii="Times New Roman" w:eastAsia="仿宋_GB2312" w:hAnsi="Times New Roman" w:cs="Times New Roman"/>
          <w:sz w:val="32"/>
          <w:szCs w:val="30"/>
        </w:rPr>
        <w:t>多个组织或个人</w:t>
      </w:r>
      <w:r w:rsidR="004D289F">
        <w:rPr>
          <w:rFonts w:ascii="Times New Roman" w:eastAsia="仿宋_GB2312" w:hAnsi="Times New Roman" w:cs="Times New Roman" w:hint="eastAsia"/>
          <w:sz w:val="32"/>
          <w:szCs w:val="30"/>
        </w:rPr>
        <w:t>作为</w:t>
      </w:r>
      <w:r w:rsidR="004D289F">
        <w:rPr>
          <w:rFonts w:ascii="Times New Roman" w:eastAsia="仿宋_GB2312" w:hAnsi="Times New Roman" w:cs="Times New Roman"/>
          <w:sz w:val="32"/>
          <w:szCs w:val="30"/>
        </w:rPr>
        <w:t>汇总分析方，</w:t>
      </w:r>
      <w:r w:rsidR="00314D5C" w:rsidRPr="00983AEC">
        <w:rPr>
          <w:rFonts w:ascii="Times New Roman" w:eastAsia="仿宋_GB2312" w:hAnsi="Times New Roman" w:cs="Times New Roman"/>
          <w:sz w:val="32"/>
          <w:szCs w:val="30"/>
        </w:rPr>
        <w:t>负责审查药物临床试验期间累积的安全性数据并进行汇总分析</w:t>
      </w:r>
      <w:r w:rsidR="00995ED0">
        <w:rPr>
          <w:rFonts w:ascii="Times New Roman" w:eastAsia="仿宋_GB2312" w:hAnsi="Times New Roman" w:cs="Times New Roman" w:hint="eastAsia"/>
          <w:sz w:val="32"/>
          <w:szCs w:val="30"/>
        </w:rPr>
        <w:t>。</w:t>
      </w:r>
    </w:p>
    <w:p w14:paraId="5FDBBD61" w14:textId="77777777" w:rsidR="00314D5C" w:rsidRPr="00983AEC" w:rsidRDefault="00314D5C"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1</w:t>
      </w:r>
      <w:r w:rsidRPr="00983AEC">
        <w:rPr>
          <w:rFonts w:ascii="Times New Roman" w:eastAsia="仿宋_GB2312" w:hAnsi="Times New Roman" w:cs="Times New Roman"/>
          <w:sz w:val="32"/>
          <w:szCs w:val="30"/>
        </w:rPr>
        <w:t>、基本特征和要求</w:t>
      </w:r>
    </w:p>
    <w:p w14:paraId="0BFD167F" w14:textId="5E085901" w:rsidR="00314D5C" w:rsidRPr="00D45D72" w:rsidRDefault="009F22BF" w:rsidP="004377AF">
      <w:pPr>
        <w:adjustRightInd w:val="0"/>
        <w:spacing w:line="360" w:lineRule="auto"/>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汇总分析</w:t>
      </w:r>
      <w:r>
        <w:rPr>
          <w:rFonts w:ascii="Times New Roman" w:eastAsia="仿宋_GB2312" w:hAnsi="Times New Roman" w:cs="Times New Roman"/>
          <w:sz w:val="32"/>
          <w:szCs w:val="30"/>
        </w:rPr>
        <w:t>方</w:t>
      </w:r>
      <w:r w:rsidR="00314D5C" w:rsidRPr="00983AEC">
        <w:rPr>
          <w:rFonts w:ascii="Times New Roman" w:eastAsia="仿宋_GB2312" w:hAnsi="Times New Roman" w:cs="Times New Roman"/>
          <w:sz w:val="32"/>
          <w:szCs w:val="30"/>
        </w:rPr>
        <w:t>应了解试验药物、适应症、试验人群特征，从而对试验药物的安全性做出科学的评价。当出现新的安全性风险信息时，</w:t>
      </w:r>
      <w:r w:rsidR="00E506C2">
        <w:rPr>
          <w:rFonts w:ascii="Times New Roman" w:eastAsia="仿宋_GB2312" w:hAnsi="Times New Roman" w:cs="Times New Roman" w:hint="eastAsia"/>
          <w:sz w:val="32"/>
          <w:szCs w:val="30"/>
        </w:rPr>
        <w:t>应根据</w:t>
      </w:r>
      <w:r w:rsidR="00314D5C" w:rsidRPr="00983AEC">
        <w:rPr>
          <w:rFonts w:ascii="Times New Roman" w:eastAsia="仿宋_GB2312" w:hAnsi="Times New Roman" w:cs="Times New Roman"/>
          <w:sz w:val="32"/>
          <w:szCs w:val="30"/>
        </w:rPr>
        <w:t>需要增加相关专业的人员。</w:t>
      </w:r>
      <w:r w:rsidR="00D45D72" w:rsidRPr="00D45D72">
        <w:rPr>
          <w:rFonts w:ascii="Times New Roman" w:eastAsia="仿宋_GB2312" w:hAnsi="Times New Roman" w:cs="Times New Roman" w:hint="eastAsia"/>
          <w:sz w:val="32"/>
          <w:szCs w:val="30"/>
        </w:rPr>
        <w:t>需要注意的是，</w:t>
      </w:r>
      <w:r w:rsidR="00D45D72">
        <w:rPr>
          <w:rFonts w:ascii="Times New Roman" w:eastAsia="仿宋_GB2312" w:hAnsi="Times New Roman" w:cs="Times New Roman" w:hint="eastAsia"/>
          <w:sz w:val="32"/>
          <w:szCs w:val="30"/>
        </w:rPr>
        <w:t>汇总分析</w:t>
      </w:r>
      <w:r w:rsidR="00D45D72">
        <w:rPr>
          <w:rFonts w:ascii="Times New Roman" w:eastAsia="仿宋_GB2312" w:hAnsi="Times New Roman" w:cs="Times New Roman"/>
          <w:sz w:val="32"/>
          <w:szCs w:val="30"/>
        </w:rPr>
        <w:t>方</w:t>
      </w:r>
      <w:r w:rsidR="00D45D72" w:rsidRPr="00D45D72">
        <w:rPr>
          <w:rFonts w:ascii="Times New Roman" w:eastAsia="仿宋_GB2312" w:hAnsi="Times New Roman" w:cs="Times New Roman" w:hint="eastAsia"/>
          <w:sz w:val="32"/>
          <w:szCs w:val="30"/>
        </w:rPr>
        <w:t>不应</w:t>
      </w:r>
      <w:r w:rsidR="000C0BB5">
        <w:rPr>
          <w:rFonts w:ascii="Times New Roman" w:eastAsia="仿宋_GB2312" w:hAnsi="Times New Roman" w:cs="Times New Roman" w:hint="eastAsia"/>
          <w:sz w:val="32"/>
          <w:szCs w:val="30"/>
        </w:rPr>
        <w:t>参与</w:t>
      </w:r>
      <w:r w:rsidR="000C0BB5">
        <w:rPr>
          <w:rFonts w:ascii="Times New Roman" w:eastAsia="仿宋_GB2312" w:hAnsi="Times New Roman" w:cs="Times New Roman"/>
          <w:sz w:val="32"/>
          <w:szCs w:val="30"/>
        </w:rPr>
        <w:t>试验的实施和</w:t>
      </w:r>
      <w:r w:rsidR="00D45D72" w:rsidRPr="00D45D72">
        <w:rPr>
          <w:rFonts w:ascii="Times New Roman" w:eastAsia="仿宋_GB2312" w:hAnsi="Times New Roman" w:cs="Times New Roman" w:hint="eastAsia"/>
          <w:sz w:val="32"/>
          <w:szCs w:val="30"/>
        </w:rPr>
        <w:t>接触有效性数据。</w:t>
      </w:r>
    </w:p>
    <w:p w14:paraId="0754BAF7" w14:textId="255A37D6" w:rsidR="00314D5C" w:rsidRPr="00983AEC" w:rsidRDefault="00314D5C"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2</w:t>
      </w:r>
      <w:r w:rsidRPr="00983AEC">
        <w:rPr>
          <w:rFonts w:ascii="Times New Roman" w:eastAsia="仿宋_GB2312" w:hAnsi="Times New Roman" w:cs="Times New Roman"/>
          <w:sz w:val="32"/>
          <w:szCs w:val="30"/>
        </w:rPr>
        <w:t>、</w:t>
      </w:r>
      <w:r w:rsidR="000834B0">
        <w:rPr>
          <w:rFonts w:ascii="Times New Roman" w:eastAsia="仿宋_GB2312" w:hAnsi="Times New Roman" w:cs="Times New Roman" w:hint="eastAsia"/>
          <w:sz w:val="32"/>
          <w:szCs w:val="30"/>
        </w:rPr>
        <w:t>汇总</w:t>
      </w:r>
      <w:r w:rsidR="00571545">
        <w:rPr>
          <w:rFonts w:ascii="Times New Roman" w:eastAsia="仿宋_GB2312" w:hAnsi="Times New Roman" w:cs="Times New Roman" w:hint="eastAsia"/>
          <w:sz w:val="32"/>
          <w:szCs w:val="30"/>
        </w:rPr>
        <w:t>分析</w:t>
      </w:r>
      <w:r w:rsidR="00571545">
        <w:rPr>
          <w:rFonts w:ascii="Times New Roman" w:eastAsia="仿宋_GB2312" w:hAnsi="Times New Roman" w:cs="Times New Roman"/>
          <w:sz w:val="32"/>
          <w:szCs w:val="30"/>
        </w:rPr>
        <w:t>方</w:t>
      </w:r>
      <w:r w:rsidRPr="00983AEC">
        <w:rPr>
          <w:rFonts w:ascii="Times New Roman" w:eastAsia="仿宋_GB2312" w:hAnsi="Times New Roman" w:cs="Times New Roman"/>
          <w:sz w:val="32"/>
          <w:szCs w:val="30"/>
        </w:rPr>
        <w:t>的构成</w:t>
      </w:r>
    </w:p>
    <w:p w14:paraId="58954B61" w14:textId="5270D855" w:rsidR="00314D5C" w:rsidRPr="00983AEC" w:rsidRDefault="00314D5C"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如果申办者已建立数据监查委员会（</w:t>
      </w:r>
      <w:r w:rsidRPr="00983AEC">
        <w:rPr>
          <w:rFonts w:ascii="Times New Roman" w:eastAsia="仿宋_GB2312" w:hAnsi="Times New Roman" w:cs="Times New Roman"/>
          <w:sz w:val="32"/>
          <w:szCs w:val="30"/>
        </w:rPr>
        <w:t xml:space="preserve">Data </w:t>
      </w:r>
      <w:r w:rsidR="000834B0">
        <w:rPr>
          <w:rFonts w:ascii="Times New Roman" w:eastAsia="仿宋_GB2312" w:hAnsi="Times New Roman" w:cs="Times New Roman"/>
          <w:sz w:val="32"/>
          <w:szCs w:val="30"/>
        </w:rPr>
        <w:t>M</w:t>
      </w:r>
      <w:r w:rsidRPr="00983AEC">
        <w:rPr>
          <w:rFonts w:ascii="Times New Roman" w:eastAsia="仿宋_GB2312" w:hAnsi="Times New Roman" w:cs="Times New Roman"/>
          <w:sz w:val="32"/>
          <w:szCs w:val="30"/>
        </w:rPr>
        <w:t>onitoring Committee, DMC</w:t>
      </w:r>
      <w:r w:rsidRPr="00983AEC">
        <w:rPr>
          <w:rFonts w:ascii="Times New Roman" w:eastAsia="仿宋_GB2312" w:hAnsi="Times New Roman" w:cs="Times New Roman"/>
          <w:sz w:val="32"/>
          <w:szCs w:val="30"/>
        </w:rPr>
        <w:t>），可</w:t>
      </w:r>
      <w:r w:rsidR="000834B0">
        <w:rPr>
          <w:rFonts w:ascii="Times New Roman" w:eastAsia="仿宋_GB2312" w:hAnsi="Times New Roman" w:cs="Times New Roman" w:hint="eastAsia"/>
          <w:sz w:val="32"/>
          <w:szCs w:val="30"/>
        </w:rPr>
        <w:t>由</w:t>
      </w:r>
      <w:r w:rsidRPr="00983AEC">
        <w:rPr>
          <w:rFonts w:ascii="Times New Roman" w:eastAsia="仿宋_GB2312" w:hAnsi="Times New Roman" w:cs="Times New Roman"/>
          <w:sz w:val="32"/>
          <w:szCs w:val="30"/>
        </w:rPr>
        <w:t>DMC</w:t>
      </w:r>
      <w:r w:rsidRPr="00983AEC">
        <w:rPr>
          <w:rFonts w:ascii="Times New Roman" w:eastAsia="仿宋_GB2312" w:hAnsi="Times New Roman" w:cs="Times New Roman"/>
          <w:sz w:val="32"/>
          <w:szCs w:val="30"/>
        </w:rPr>
        <w:t>定期对安全性数据进行汇总分析，并在</w:t>
      </w:r>
      <w:r w:rsidRPr="00983AEC">
        <w:rPr>
          <w:rFonts w:ascii="Times New Roman" w:eastAsia="仿宋_GB2312" w:hAnsi="Times New Roman" w:cs="Times New Roman"/>
          <w:sz w:val="32"/>
          <w:szCs w:val="30"/>
        </w:rPr>
        <w:t>DMC</w:t>
      </w:r>
      <w:r w:rsidRPr="00983AEC">
        <w:rPr>
          <w:rFonts w:ascii="Times New Roman" w:eastAsia="仿宋_GB2312" w:hAnsi="Times New Roman" w:cs="Times New Roman"/>
          <w:sz w:val="32"/>
          <w:szCs w:val="30"/>
        </w:rPr>
        <w:t>章程中明确该项内容。</w:t>
      </w:r>
      <w:r w:rsidRPr="00983AEC">
        <w:rPr>
          <w:rFonts w:ascii="Times New Roman" w:eastAsia="仿宋_GB2312" w:hAnsi="Times New Roman" w:cs="Times New Roman"/>
          <w:sz w:val="32"/>
          <w:szCs w:val="30"/>
        </w:rPr>
        <w:t>DMC</w:t>
      </w:r>
      <w:r w:rsidRPr="00983AEC">
        <w:rPr>
          <w:rFonts w:ascii="Times New Roman" w:eastAsia="仿宋_GB2312" w:hAnsi="Times New Roman" w:cs="Times New Roman"/>
          <w:sz w:val="32"/>
          <w:szCs w:val="30"/>
        </w:rPr>
        <w:t>通常</w:t>
      </w:r>
      <w:proofErr w:type="gramStart"/>
      <w:r w:rsidRPr="00983AEC">
        <w:rPr>
          <w:rFonts w:ascii="Times New Roman" w:eastAsia="仿宋_GB2312" w:hAnsi="Times New Roman" w:cs="Times New Roman"/>
          <w:sz w:val="32"/>
          <w:szCs w:val="30"/>
        </w:rPr>
        <w:t>对揭盲后</w:t>
      </w:r>
      <w:proofErr w:type="gramEnd"/>
      <w:r w:rsidRPr="00983AEC">
        <w:rPr>
          <w:rFonts w:ascii="Times New Roman" w:eastAsia="仿宋_GB2312" w:hAnsi="Times New Roman" w:cs="Times New Roman"/>
          <w:sz w:val="32"/>
          <w:szCs w:val="30"/>
        </w:rPr>
        <w:t>的安全性数据进行汇总分析，因此需</w:t>
      </w:r>
      <w:r w:rsidR="000834B0" w:rsidRPr="00983AEC">
        <w:rPr>
          <w:rFonts w:ascii="Times New Roman" w:eastAsia="仿宋_GB2312" w:hAnsi="Times New Roman" w:cs="Times New Roman"/>
          <w:sz w:val="32"/>
          <w:szCs w:val="30"/>
        </w:rPr>
        <w:t>尽量</w:t>
      </w:r>
      <w:r w:rsidRPr="00983AEC">
        <w:rPr>
          <w:rFonts w:ascii="Times New Roman" w:eastAsia="仿宋_GB2312" w:hAnsi="Times New Roman" w:cs="Times New Roman"/>
          <w:sz w:val="32"/>
          <w:szCs w:val="30"/>
        </w:rPr>
        <w:t>利用现有的控制措施维持试验的完整性。与定期进行获益</w:t>
      </w:r>
      <w:r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风险评估不同，定期安全性数据汇</w:t>
      </w:r>
      <w:proofErr w:type="gramStart"/>
      <w:r w:rsidRPr="00983AEC">
        <w:rPr>
          <w:rFonts w:ascii="Times New Roman" w:eastAsia="仿宋_GB2312" w:hAnsi="Times New Roman" w:cs="Times New Roman"/>
          <w:sz w:val="32"/>
          <w:szCs w:val="30"/>
        </w:rPr>
        <w:t>总分析仅</w:t>
      </w:r>
      <w:proofErr w:type="gramEnd"/>
      <w:r w:rsidRPr="00983AEC">
        <w:rPr>
          <w:rFonts w:ascii="Times New Roman" w:eastAsia="仿宋_GB2312" w:hAnsi="Times New Roman" w:cs="Times New Roman"/>
          <w:sz w:val="32"/>
          <w:szCs w:val="30"/>
        </w:rPr>
        <w:t>侧重于识别和描述试验药物的安全性风险</w:t>
      </w:r>
      <w:r w:rsidR="000834B0">
        <w:rPr>
          <w:rFonts w:ascii="Times New Roman" w:eastAsia="仿宋_GB2312" w:hAnsi="Times New Roman" w:cs="Times New Roman" w:hint="eastAsia"/>
          <w:sz w:val="32"/>
          <w:szCs w:val="30"/>
        </w:rPr>
        <w:t>，</w:t>
      </w:r>
      <w:r w:rsidR="000834B0">
        <w:rPr>
          <w:rFonts w:ascii="Times New Roman" w:eastAsia="仿宋_GB2312" w:hAnsi="Times New Roman" w:cs="Times New Roman"/>
          <w:sz w:val="32"/>
          <w:szCs w:val="30"/>
        </w:rPr>
        <w:t>不涉及有效性</w:t>
      </w:r>
      <w:r w:rsidR="000834B0">
        <w:rPr>
          <w:rFonts w:ascii="Times New Roman" w:eastAsia="仿宋_GB2312" w:hAnsi="Times New Roman" w:cs="Times New Roman" w:hint="eastAsia"/>
          <w:sz w:val="32"/>
          <w:szCs w:val="30"/>
        </w:rPr>
        <w:t>评价</w:t>
      </w:r>
      <w:r w:rsidRPr="00983AEC">
        <w:rPr>
          <w:rFonts w:ascii="Times New Roman" w:eastAsia="仿宋_GB2312" w:hAnsi="Times New Roman" w:cs="Times New Roman"/>
          <w:sz w:val="32"/>
          <w:szCs w:val="30"/>
        </w:rPr>
        <w:t>。</w:t>
      </w:r>
    </w:p>
    <w:p w14:paraId="3F9C2751" w14:textId="01BA9F22" w:rsidR="00314D5C" w:rsidRPr="00983AEC" w:rsidRDefault="00314D5C"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如果不使用</w:t>
      </w:r>
      <w:r w:rsidRPr="00983AEC">
        <w:rPr>
          <w:rFonts w:ascii="Times New Roman" w:eastAsia="仿宋_GB2312" w:hAnsi="Times New Roman" w:cs="Times New Roman"/>
          <w:sz w:val="32"/>
          <w:szCs w:val="30"/>
        </w:rPr>
        <w:t>DMC</w:t>
      </w:r>
      <w:r w:rsidRPr="00983AEC">
        <w:rPr>
          <w:rFonts w:ascii="Times New Roman" w:eastAsia="仿宋_GB2312" w:hAnsi="Times New Roman" w:cs="Times New Roman"/>
          <w:sz w:val="32"/>
          <w:szCs w:val="30"/>
        </w:rPr>
        <w:t>，申办者可在内部或外部指定其他组</w:t>
      </w:r>
      <w:r w:rsidRPr="00983AEC">
        <w:rPr>
          <w:rFonts w:ascii="Times New Roman" w:eastAsia="仿宋_GB2312" w:hAnsi="Times New Roman" w:cs="Times New Roman"/>
          <w:sz w:val="32"/>
          <w:szCs w:val="30"/>
        </w:rPr>
        <w:lastRenderedPageBreak/>
        <w:t>织或个人定期对安全性数据进行汇总分析。申办者也可以考虑分开审核的方法，如由申办者确定试验人群</w:t>
      </w:r>
      <w:proofErr w:type="gramStart"/>
      <w:r w:rsidRPr="00983AEC">
        <w:rPr>
          <w:rFonts w:ascii="Times New Roman" w:eastAsia="仿宋_GB2312" w:hAnsi="Times New Roman" w:cs="Times New Roman"/>
          <w:sz w:val="32"/>
          <w:szCs w:val="30"/>
        </w:rPr>
        <w:t>中</w:t>
      </w:r>
      <w:r w:rsidR="00450B1A">
        <w:rPr>
          <w:rFonts w:ascii="Times New Roman" w:eastAsia="仿宋_GB2312" w:hAnsi="Times New Roman" w:cs="Times New Roman" w:hint="eastAsia"/>
          <w:sz w:val="32"/>
          <w:szCs w:val="30"/>
        </w:rPr>
        <w:t>揭盲</w:t>
      </w:r>
      <w:proofErr w:type="gramEnd"/>
      <w:r w:rsidR="00450B1A">
        <w:rPr>
          <w:rFonts w:ascii="Times New Roman" w:eastAsia="仿宋_GB2312" w:hAnsi="Times New Roman" w:cs="Times New Roman" w:hint="eastAsia"/>
          <w:sz w:val="32"/>
          <w:szCs w:val="30"/>
        </w:rPr>
        <w:t>的条件和方法</w:t>
      </w:r>
      <w:r w:rsidRPr="00983AEC">
        <w:rPr>
          <w:rFonts w:ascii="Times New Roman" w:eastAsia="仿宋_GB2312" w:hAnsi="Times New Roman" w:cs="Times New Roman"/>
          <w:sz w:val="32"/>
          <w:szCs w:val="30"/>
        </w:rPr>
        <w:t>，</w:t>
      </w:r>
      <w:proofErr w:type="gramStart"/>
      <w:r w:rsidRPr="00983AEC">
        <w:rPr>
          <w:rFonts w:ascii="Times New Roman" w:eastAsia="仿宋_GB2312" w:hAnsi="Times New Roman" w:cs="Times New Roman"/>
          <w:sz w:val="32"/>
          <w:szCs w:val="30"/>
        </w:rPr>
        <w:t>揭盲后</w:t>
      </w:r>
      <w:proofErr w:type="gramEnd"/>
      <w:r w:rsidRPr="00983AEC">
        <w:rPr>
          <w:rFonts w:ascii="Times New Roman" w:eastAsia="仿宋_GB2312" w:hAnsi="Times New Roman" w:cs="Times New Roman"/>
          <w:sz w:val="32"/>
          <w:szCs w:val="30"/>
        </w:rPr>
        <w:t>的安全性数据审查和汇总分析则由内部或外部的其他组织或个人进行。</w:t>
      </w:r>
    </w:p>
    <w:p w14:paraId="68689353" w14:textId="06812E35" w:rsidR="00323C3A" w:rsidRPr="00983AEC" w:rsidRDefault="006C68A6" w:rsidP="004377AF">
      <w:pPr>
        <w:pStyle w:val="2"/>
        <w:spacing w:line="415" w:lineRule="auto"/>
        <w:ind w:firstLineChars="200" w:firstLine="640"/>
        <w:rPr>
          <w:rFonts w:ascii="Times New Roman" w:eastAsia="楷体_GB2312" w:hAnsi="Times New Roman"/>
          <w:b w:val="0"/>
        </w:rPr>
      </w:pPr>
      <w:r w:rsidRPr="00983AEC">
        <w:rPr>
          <w:rFonts w:ascii="Times New Roman" w:eastAsia="楷体_GB2312" w:hAnsi="Times New Roman"/>
          <w:b w:val="0"/>
        </w:rPr>
        <w:t>（</w:t>
      </w:r>
      <w:r w:rsidR="00314D5C" w:rsidRPr="00983AEC">
        <w:rPr>
          <w:rFonts w:ascii="Times New Roman" w:eastAsia="楷体_GB2312" w:hAnsi="Times New Roman"/>
          <w:b w:val="0"/>
        </w:rPr>
        <w:t>四</w:t>
      </w:r>
      <w:r w:rsidR="0057258F">
        <w:rPr>
          <w:rFonts w:ascii="Times New Roman" w:eastAsia="楷体_GB2312" w:hAnsi="Times New Roman"/>
          <w:b w:val="0"/>
        </w:rPr>
        <w:t>）分析</w:t>
      </w:r>
      <w:r w:rsidRPr="00983AEC">
        <w:rPr>
          <w:rFonts w:ascii="Times New Roman" w:eastAsia="楷体_GB2312" w:hAnsi="Times New Roman"/>
          <w:b w:val="0"/>
        </w:rPr>
        <w:t>方法</w:t>
      </w:r>
    </w:p>
    <w:p w14:paraId="0EE8BC9C" w14:textId="34B5143C" w:rsidR="00323C3A" w:rsidRPr="00983AEC" w:rsidRDefault="000B6FAF" w:rsidP="004377AF">
      <w:pPr>
        <w:adjustRightInd w:val="0"/>
        <w:spacing w:line="360" w:lineRule="auto"/>
        <w:ind w:firstLineChars="200" w:firstLine="640"/>
        <w:rPr>
          <w:rFonts w:ascii="Times New Roman" w:eastAsia="仿宋_GB2312" w:hAnsi="Times New Roman" w:cs="Times New Roman"/>
          <w:sz w:val="32"/>
          <w:szCs w:val="30"/>
        </w:rPr>
      </w:pPr>
      <w:r>
        <w:rPr>
          <w:rFonts w:ascii="Times New Roman" w:eastAsia="仿宋_GB2312" w:hAnsi="Times New Roman" w:cs="Times New Roman" w:hint="eastAsia"/>
          <w:sz w:val="32"/>
          <w:szCs w:val="30"/>
        </w:rPr>
        <w:t>汇总分析</w:t>
      </w:r>
      <w:r>
        <w:rPr>
          <w:rFonts w:ascii="Times New Roman" w:eastAsia="仿宋_GB2312" w:hAnsi="Times New Roman" w:cs="Times New Roman"/>
          <w:sz w:val="32"/>
          <w:szCs w:val="30"/>
        </w:rPr>
        <w:t>方</w:t>
      </w:r>
      <w:r w:rsidR="006C68A6" w:rsidRPr="00983AEC">
        <w:rPr>
          <w:rFonts w:ascii="Times New Roman" w:eastAsia="仿宋_GB2312" w:hAnsi="Times New Roman" w:cs="Times New Roman"/>
          <w:sz w:val="32"/>
          <w:szCs w:val="30"/>
        </w:rPr>
        <w:t>可使用以下方法进行</w:t>
      </w:r>
      <w:r>
        <w:rPr>
          <w:rFonts w:ascii="Times New Roman" w:eastAsia="仿宋_GB2312" w:hAnsi="Times New Roman" w:cs="Times New Roman" w:hint="eastAsia"/>
          <w:sz w:val="32"/>
          <w:szCs w:val="30"/>
        </w:rPr>
        <w:t>安全性</w:t>
      </w:r>
      <w:r>
        <w:rPr>
          <w:rFonts w:ascii="Times New Roman" w:eastAsia="仿宋_GB2312" w:hAnsi="Times New Roman" w:cs="Times New Roman"/>
          <w:sz w:val="32"/>
          <w:szCs w:val="30"/>
        </w:rPr>
        <w:t>数据</w:t>
      </w:r>
      <w:r w:rsidR="006C68A6" w:rsidRPr="00983AEC">
        <w:rPr>
          <w:rFonts w:ascii="Times New Roman" w:eastAsia="仿宋_GB2312" w:hAnsi="Times New Roman" w:cs="Times New Roman"/>
          <w:sz w:val="32"/>
          <w:szCs w:val="30"/>
        </w:rPr>
        <w:t>汇总分析。</w:t>
      </w:r>
    </w:p>
    <w:p w14:paraId="11985DE7"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1</w:t>
      </w:r>
      <w:r w:rsidRPr="00983AEC">
        <w:rPr>
          <w:rFonts w:ascii="Times New Roman" w:eastAsia="仿宋_GB2312" w:hAnsi="Times New Roman" w:cs="Times New Roman"/>
          <w:sz w:val="32"/>
          <w:szCs w:val="30"/>
        </w:rPr>
        <w:t>、</w:t>
      </w:r>
      <w:r w:rsidR="00FE00EE" w:rsidRPr="00983AEC">
        <w:rPr>
          <w:rFonts w:ascii="Times New Roman" w:eastAsia="仿宋_GB2312" w:hAnsi="Times New Roman" w:cs="Times New Roman"/>
          <w:sz w:val="32"/>
          <w:szCs w:val="30"/>
        </w:rPr>
        <w:t>触发</w:t>
      </w:r>
      <w:proofErr w:type="gramStart"/>
      <w:r w:rsidRPr="00983AEC">
        <w:rPr>
          <w:rFonts w:ascii="Times New Roman" w:eastAsia="仿宋_GB2312" w:hAnsi="Times New Roman" w:cs="Times New Roman"/>
          <w:sz w:val="32"/>
          <w:szCs w:val="30"/>
        </w:rPr>
        <w:t>揭盲法</w:t>
      </w:r>
      <w:proofErr w:type="gramEnd"/>
    </w:p>
    <w:p w14:paraId="1D57275C" w14:textId="39731037" w:rsidR="00323C3A" w:rsidRPr="00983AEC" w:rsidRDefault="001E69E7"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采用</w:t>
      </w:r>
      <w:r w:rsidR="00FE00EE" w:rsidRPr="00983AEC">
        <w:rPr>
          <w:rFonts w:ascii="Times New Roman" w:eastAsia="仿宋_GB2312" w:hAnsi="Times New Roman" w:cs="Times New Roman"/>
          <w:sz w:val="32"/>
          <w:szCs w:val="30"/>
        </w:rPr>
        <w:t>触发</w:t>
      </w:r>
      <w:proofErr w:type="gramStart"/>
      <w:r w:rsidR="006C68A6" w:rsidRPr="00983AEC">
        <w:rPr>
          <w:rFonts w:ascii="Times New Roman" w:eastAsia="仿宋_GB2312" w:hAnsi="Times New Roman" w:cs="Times New Roman"/>
          <w:sz w:val="32"/>
          <w:szCs w:val="30"/>
        </w:rPr>
        <w:t>揭盲法</w:t>
      </w:r>
      <w:proofErr w:type="gramEnd"/>
      <w:r w:rsidRPr="00983AEC">
        <w:rPr>
          <w:rFonts w:ascii="Times New Roman" w:eastAsia="仿宋_GB2312" w:hAnsi="Times New Roman" w:cs="Times New Roman"/>
          <w:sz w:val="32"/>
          <w:szCs w:val="30"/>
        </w:rPr>
        <w:t>时，需</w:t>
      </w:r>
      <w:r w:rsidR="006C68A6" w:rsidRPr="00983AEC">
        <w:rPr>
          <w:rFonts w:ascii="Times New Roman" w:eastAsia="仿宋_GB2312" w:hAnsi="Times New Roman" w:cs="Times New Roman"/>
          <w:sz w:val="32"/>
          <w:szCs w:val="30"/>
        </w:rPr>
        <w:t>预先</w:t>
      </w:r>
      <w:r w:rsidR="009233A1" w:rsidRPr="00983AEC">
        <w:rPr>
          <w:rFonts w:ascii="Times New Roman" w:eastAsia="仿宋_GB2312" w:hAnsi="Times New Roman" w:cs="Times New Roman"/>
          <w:sz w:val="32"/>
          <w:szCs w:val="30"/>
        </w:rPr>
        <w:t>设</w:t>
      </w:r>
      <w:r w:rsidR="006C68A6" w:rsidRPr="00983AEC">
        <w:rPr>
          <w:rFonts w:ascii="Times New Roman" w:eastAsia="仿宋_GB2312" w:hAnsi="Times New Roman" w:cs="Times New Roman"/>
          <w:sz w:val="32"/>
          <w:szCs w:val="30"/>
        </w:rPr>
        <w:t>定试验人群中</w:t>
      </w:r>
      <w:r w:rsidR="006C68A6" w:rsidRPr="00983AEC">
        <w:rPr>
          <w:rFonts w:ascii="Times New Roman" w:eastAsia="仿宋_GB2312" w:hAnsi="Times New Roman" w:cs="Times New Roman"/>
          <w:sz w:val="32"/>
          <w:szCs w:val="30"/>
        </w:rPr>
        <w:t>SAE</w:t>
      </w:r>
      <w:r w:rsidR="00FE00EE" w:rsidRPr="00983AEC">
        <w:rPr>
          <w:rFonts w:ascii="Times New Roman" w:eastAsia="仿宋_GB2312" w:hAnsi="Times New Roman" w:cs="Times New Roman"/>
          <w:sz w:val="32"/>
          <w:szCs w:val="30"/>
        </w:rPr>
        <w:t>的背景发生率</w:t>
      </w:r>
      <w:proofErr w:type="gramStart"/>
      <w:r w:rsidR="009233A1" w:rsidRPr="00983AEC">
        <w:rPr>
          <w:rFonts w:ascii="Times New Roman" w:eastAsia="仿宋_GB2312" w:hAnsi="Times New Roman" w:cs="Times New Roman"/>
          <w:sz w:val="32"/>
          <w:szCs w:val="30"/>
        </w:rPr>
        <w:t>即揭盲</w:t>
      </w:r>
      <w:proofErr w:type="gramEnd"/>
      <w:r w:rsidR="009233A1" w:rsidRPr="00983AEC">
        <w:rPr>
          <w:rFonts w:ascii="Times New Roman" w:eastAsia="仿宋_GB2312" w:hAnsi="Times New Roman" w:cs="Times New Roman"/>
          <w:sz w:val="32"/>
          <w:szCs w:val="30"/>
        </w:rPr>
        <w:t>触发率</w:t>
      </w:r>
      <w:r w:rsidR="008E2783">
        <w:rPr>
          <w:rFonts w:ascii="Times New Roman" w:eastAsia="仿宋_GB2312" w:hAnsi="Times New Roman" w:cs="Times New Roman" w:hint="eastAsia"/>
          <w:sz w:val="32"/>
          <w:szCs w:val="30"/>
        </w:rPr>
        <w:t>。</w:t>
      </w:r>
      <w:r w:rsidR="00FE00EE" w:rsidRPr="00983AEC">
        <w:rPr>
          <w:rFonts w:ascii="Times New Roman" w:eastAsia="仿宋_GB2312" w:hAnsi="Times New Roman" w:cs="Times New Roman"/>
          <w:sz w:val="32"/>
          <w:szCs w:val="30"/>
        </w:rPr>
        <w:t>如</w:t>
      </w:r>
      <w:r w:rsidR="008E2783">
        <w:rPr>
          <w:rFonts w:ascii="Times New Roman" w:eastAsia="仿宋_GB2312" w:hAnsi="Times New Roman" w:cs="Times New Roman" w:hint="eastAsia"/>
          <w:sz w:val="32"/>
          <w:szCs w:val="30"/>
        </w:rPr>
        <w:t>，</w:t>
      </w:r>
      <w:r w:rsidR="009233A1" w:rsidRPr="00983AEC">
        <w:rPr>
          <w:rFonts w:ascii="Times New Roman" w:eastAsia="仿宋_GB2312" w:hAnsi="Times New Roman" w:cs="Times New Roman"/>
          <w:sz w:val="32"/>
          <w:szCs w:val="30"/>
        </w:rPr>
        <w:t>预先设定</w:t>
      </w:r>
      <w:r w:rsidR="00FE00EE" w:rsidRPr="00983AEC">
        <w:rPr>
          <w:rFonts w:ascii="Times New Roman" w:eastAsia="仿宋_GB2312" w:hAnsi="Times New Roman" w:cs="Times New Roman"/>
          <w:sz w:val="32"/>
          <w:szCs w:val="30"/>
        </w:rPr>
        <w:t>老年人群中心肌梗死的发生率</w:t>
      </w:r>
      <w:r w:rsidRPr="00983AEC">
        <w:rPr>
          <w:rFonts w:ascii="Times New Roman" w:eastAsia="仿宋_GB2312" w:hAnsi="Times New Roman" w:cs="Times New Roman"/>
          <w:sz w:val="32"/>
          <w:szCs w:val="30"/>
        </w:rPr>
        <w:t>。</w:t>
      </w:r>
      <w:proofErr w:type="gramStart"/>
      <w:r w:rsidR="006C68A6" w:rsidRPr="00983AEC">
        <w:rPr>
          <w:rFonts w:ascii="Times New Roman" w:eastAsia="仿宋_GB2312" w:hAnsi="Times New Roman" w:cs="Times New Roman"/>
          <w:sz w:val="32"/>
          <w:szCs w:val="30"/>
        </w:rPr>
        <w:t>如果盲态下</w:t>
      </w:r>
      <w:proofErr w:type="gramEnd"/>
      <w:r w:rsidR="009233A1" w:rsidRPr="00983AEC">
        <w:rPr>
          <w:rFonts w:ascii="Times New Roman" w:eastAsia="仿宋_GB2312" w:hAnsi="Times New Roman" w:cs="Times New Roman"/>
          <w:sz w:val="32"/>
          <w:szCs w:val="30"/>
        </w:rPr>
        <w:t>试验组和对照组</w:t>
      </w:r>
      <w:proofErr w:type="gramStart"/>
      <w:r w:rsidR="00BD6D4A" w:rsidRPr="00983AEC">
        <w:rPr>
          <w:rFonts w:ascii="Times New Roman" w:eastAsia="仿宋_GB2312" w:hAnsi="Times New Roman" w:cs="Times New Roman"/>
          <w:sz w:val="32"/>
          <w:szCs w:val="30"/>
        </w:rPr>
        <w:t>总</w:t>
      </w:r>
      <w:r w:rsidR="006C68A6" w:rsidRPr="00983AEC">
        <w:rPr>
          <w:rFonts w:ascii="Times New Roman" w:eastAsia="仿宋_GB2312" w:hAnsi="Times New Roman" w:cs="Times New Roman"/>
          <w:sz w:val="32"/>
          <w:szCs w:val="30"/>
        </w:rPr>
        <w:t>试验</w:t>
      </w:r>
      <w:proofErr w:type="gramEnd"/>
      <w:r w:rsidR="006C68A6" w:rsidRPr="00983AEC">
        <w:rPr>
          <w:rFonts w:ascii="Times New Roman" w:eastAsia="仿宋_GB2312" w:hAnsi="Times New Roman" w:cs="Times New Roman"/>
          <w:sz w:val="32"/>
          <w:szCs w:val="30"/>
        </w:rPr>
        <w:t>人群</w:t>
      </w:r>
      <w:r w:rsidR="006C68A6" w:rsidRPr="00983AEC">
        <w:rPr>
          <w:rFonts w:ascii="Times New Roman" w:eastAsia="仿宋_GB2312" w:hAnsi="Times New Roman" w:cs="Times New Roman"/>
          <w:sz w:val="32"/>
          <w:szCs w:val="30"/>
        </w:rPr>
        <w:t>SAE</w:t>
      </w:r>
      <w:r w:rsidR="008E2783">
        <w:rPr>
          <w:rFonts w:ascii="Times New Roman" w:eastAsia="仿宋_GB2312" w:hAnsi="Times New Roman" w:cs="Times New Roman" w:hint="eastAsia"/>
          <w:sz w:val="32"/>
          <w:szCs w:val="30"/>
        </w:rPr>
        <w:t>（</w:t>
      </w:r>
      <w:r w:rsidR="008E2783" w:rsidRPr="00983AEC">
        <w:rPr>
          <w:rFonts w:ascii="Times New Roman" w:eastAsia="仿宋_GB2312" w:hAnsi="Times New Roman" w:cs="Times New Roman"/>
          <w:sz w:val="32"/>
          <w:szCs w:val="30"/>
        </w:rPr>
        <w:t>心肌梗死</w:t>
      </w:r>
      <w:r w:rsidR="008E2783">
        <w:rPr>
          <w:rFonts w:ascii="Times New Roman" w:eastAsia="仿宋_GB2312" w:hAnsi="Times New Roman" w:cs="Times New Roman" w:hint="eastAsia"/>
          <w:sz w:val="32"/>
          <w:szCs w:val="30"/>
        </w:rPr>
        <w:t>）</w:t>
      </w:r>
      <w:r w:rsidR="006C68A6" w:rsidRPr="00983AEC">
        <w:rPr>
          <w:rFonts w:ascii="Times New Roman" w:eastAsia="仿宋_GB2312" w:hAnsi="Times New Roman" w:cs="Times New Roman"/>
          <w:sz w:val="32"/>
          <w:szCs w:val="30"/>
        </w:rPr>
        <w:t>的发生率超过</w:t>
      </w:r>
      <w:r w:rsidR="009233A1" w:rsidRPr="00983AEC">
        <w:rPr>
          <w:rFonts w:ascii="Times New Roman" w:eastAsia="仿宋_GB2312" w:hAnsi="Times New Roman" w:cs="Times New Roman"/>
          <w:sz w:val="32"/>
          <w:szCs w:val="30"/>
        </w:rPr>
        <w:t>预先设定</w:t>
      </w:r>
      <w:proofErr w:type="gramStart"/>
      <w:r w:rsidR="009233A1" w:rsidRPr="00983AEC">
        <w:rPr>
          <w:rFonts w:ascii="Times New Roman" w:eastAsia="仿宋_GB2312" w:hAnsi="Times New Roman" w:cs="Times New Roman"/>
          <w:sz w:val="32"/>
          <w:szCs w:val="30"/>
        </w:rPr>
        <w:t>的</w:t>
      </w:r>
      <w:r w:rsidR="00874EB7" w:rsidRPr="00983AEC">
        <w:rPr>
          <w:rFonts w:ascii="Times New Roman" w:eastAsia="仿宋_GB2312" w:hAnsi="Times New Roman" w:cs="Times New Roman"/>
          <w:sz w:val="32"/>
          <w:szCs w:val="30"/>
        </w:rPr>
        <w:t>揭盲触发</w:t>
      </w:r>
      <w:proofErr w:type="gramEnd"/>
      <w:r w:rsidR="00874EB7" w:rsidRPr="00983AEC">
        <w:rPr>
          <w:rFonts w:ascii="Times New Roman" w:eastAsia="仿宋_GB2312" w:hAnsi="Times New Roman" w:cs="Times New Roman"/>
          <w:sz w:val="32"/>
          <w:szCs w:val="30"/>
        </w:rPr>
        <w:t>率</w:t>
      </w:r>
      <w:r w:rsidR="006C68A6" w:rsidRPr="00983AEC">
        <w:rPr>
          <w:rFonts w:ascii="Times New Roman" w:eastAsia="仿宋_GB2312" w:hAnsi="Times New Roman" w:cs="Times New Roman"/>
          <w:sz w:val="32"/>
          <w:szCs w:val="30"/>
        </w:rPr>
        <w:t>，则</w:t>
      </w:r>
      <w:r w:rsidR="009233A1" w:rsidRPr="00983AEC">
        <w:rPr>
          <w:rFonts w:ascii="Times New Roman" w:eastAsia="仿宋_GB2312" w:hAnsi="Times New Roman" w:cs="Times New Roman"/>
          <w:sz w:val="32"/>
          <w:szCs w:val="30"/>
        </w:rPr>
        <w:t>需</w:t>
      </w:r>
      <w:r w:rsidR="00EB2C2F" w:rsidRPr="00983AEC">
        <w:rPr>
          <w:rFonts w:ascii="Times New Roman" w:eastAsia="仿宋_GB2312" w:hAnsi="Times New Roman" w:cs="Times New Roman"/>
          <w:sz w:val="32"/>
          <w:szCs w:val="30"/>
        </w:rPr>
        <w:t>对安全性数据进行揭盲，</w:t>
      </w:r>
      <w:r w:rsidR="006C68A6" w:rsidRPr="00983AEC">
        <w:rPr>
          <w:rFonts w:ascii="Times New Roman" w:eastAsia="仿宋_GB2312" w:hAnsi="Times New Roman" w:cs="Times New Roman"/>
          <w:sz w:val="32"/>
          <w:szCs w:val="30"/>
        </w:rPr>
        <w:t>比较</w:t>
      </w:r>
      <w:r w:rsidR="00EB2C2F" w:rsidRPr="00983AEC">
        <w:rPr>
          <w:rFonts w:ascii="Times New Roman" w:eastAsia="仿宋_GB2312" w:hAnsi="Times New Roman" w:cs="Times New Roman"/>
          <w:sz w:val="32"/>
          <w:szCs w:val="30"/>
        </w:rPr>
        <w:t>组间</w:t>
      </w:r>
      <w:r w:rsidR="006C68A6" w:rsidRPr="00983AEC">
        <w:rPr>
          <w:rFonts w:ascii="Times New Roman" w:eastAsia="仿宋_GB2312" w:hAnsi="Times New Roman" w:cs="Times New Roman"/>
          <w:sz w:val="32"/>
          <w:szCs w:val="30"/>
        </w:rPr>
        <w:t>SAE</w:t>
      </w:r>
      <w:r w:rsidR="006C68A6" w:rsidRPr="00983AEC">
        <w:rPr>
          <w:rFonts w:ascii="Times New Roman" w:eastAsia="仿宋_GB2312" w:hAnsi="Times New Roman" w:cs="Times New Roman"/>
          <w:sz w:val="32"/>
          <w:szCs w:val="30"/>
        </w:rPr>
        <w:t>发生率</w:t>
      </w:r>
      <w:r w:rsidR="00EB2C2F" w:rsidRPr="00983AEC">
        <w:rPr>
          <w:rFonts w:ascii="Times New Roman" w:eastAsia="仿宋_GB2312" w:hAnsi="Times New Roman" w:cs="Times New Roman"/>
          <w:sz w:val="32"/>
          <w:szCs w:val="30"/>
        </w:rPr>
        <w:t>的差异</w:t>
      </w:r>
      <w:r w:rsidR="006C68A6" w:rsidRPr="00983AEC">
        <w:rPr>
          <w:rFonts w:ascii="Times New Roman" w:eastAsia="仿宋_GB2312" w:hAnsi="Times New Roman" w:cs="Times New Roman"/>
          <w:sz w:val="32"/>
          <w:szCs w:val="30"/>
        </w:rPr>
        <w:t>。</w:t>
      </w:r>
    </w:p>
    <w:p w14:paraId="338DAFFE" w14:textId="7A3FDEAC" w:rsidR="00323C3A" w:rsidRPr="00983AEC" w:rsidRDefault="00EB2C2F"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触发</w:t>
      </w:r>
      <w:proofErr w:type="gramStart"/>
      <w:r w:rsidR="006C68A6" w:rsidRPr="00983AEC">
        <w:rPr>
          <w:rFonts w:ascii="Times New Roman" w:eastAsia="仿宋_GB2312" w:hAnsi="Times New Roman" w:cs="Times New Roman"/>
          <w:sz w:val="32"/>
          <w:szCs w:val="30"/>
        </w:rPr>
        <w:t>揭盲</w:t>
      </w:r>
      <w:r w:rsidR="00816508" w:rsidRPr="00983AEC">
        <w:rPr>
          <w:rFonts w:ascii="Times New Roman" w:eastAsia="仿宋_GB2312" w:hAnsi="Times New Roman" w:cs="Times New Roman"/>
          <w:sz w:val="32"/>
          <w:szCs w:val="30"/>
        </w:rPr>
        <w:t>法</w:t>
      </w:r>
      <w:proofErr w:type="gramEnd"/>
      <w:r w:rsidR="006C68A6" w:rsidRPr="00983AEC">
        <w:rPr>
          <w:rFonts w:ascii="Times New Roman" w:eastAsia="仿宋_GB2312" w:hAnsi="Times New Roman" w:cs="Times New Roman"/>
          <w:sz w:val="32"/>
          <w:szCs w:val="30"/>
        </w:rPr>
        <w:t>适用于可预先</w:t>
      </w:r>
      <w:r w:rsidRPr="00983AEC">
        <w:rPr>
          <w:rFonts w:ascii="Times New Roman" w:eastAsia="仿宋_GB2312" w:hAnsi="Times New Roman" w:cs="Times New Roman"/>
          <w:sz w:val="32"/>
          <w:szCs w:val="30"/>
        </w:rPr>
        <w:t>设</w:t>
      </w:r>
      <w:r w:rsidR="006C68A6" w:rsidRPr="00983AEC">
        <w:rPr>
          <w:rFonts w:ascii="Times New Roman" w:eastAsia="仿宋_GB2312" w:hAnsi="Times New Roman" w:cs="Times New Roman"/>
          <w:sz w:val="32"/>
          <w:szCs w:val="30"/>
        </w:rPr>
        <w:t>定试验人群</w:t>
      </w:r>
      <w:r w:rsidR="006C68A6" w:rsidRPr="00983AEC">
        <w:rPr>
          <w:rFonts w:ascii="Times New Roman" w:eastAsia="仿宋_GB2312" w:hAnsi="Times New Roman" w:cs="Times New Roman"/>
          <w:sz w:val="32"/>
          <w:szCs w:val="30"/>
        </w:rPr>
        <w:t>SAE</w:t>
      </w:r>
      <w:r w:rsidR="006C68A6" w:rsidRPr="00983AEC">
        <w:rPr>
          <w:rFonts w:ascii="Times New Roman" w:eastAsia="仿宋_GB2312" w:hAnsi="Times New Roman" w:cs="Times New Roman"/>
          <w:sz w:val="32"/>
          <w:szCs w:val="30"/>
        </w:rPr>
        <w:t>发生率的情形。</w:t>
      </w:r>
      <w:proofErr w:type="gramStart"/>
      <w:r w:rsidR="000B6FAF">
        <w:rPr>
          <w:rFonts w:ascii="Times New Roman" w:eastAsia="仿宋_GB2312" w:hAnsi="Times New Roman" w:cs="Times New Roman" w:hint="eastAsia"/>
          <w:sz w:val="32"/>
          <w:szCs w:val="30"/>
        </w:rPr>
        <w:t>若</w:t>
      </w:r>
      <w:r w:rsidR="003F1CFC" w:rsidRPr="00983AEC">
        <w:rPr>
          <w:rFonts w:ascii="Times New Roman" w:eastAsia="仿宋_GB2312" w:hAnsi="Times New Roman" w:cs="Times New Roman"/>
          <w:sz w:val="32"/>
          <w:szCs w:val="30"/>
        </w:rPr>
        <w:t>试验</w:t>
      </w:r>
      <w:proofErr w:type="gramEnd"/>
      <w:r w:rsidR="003F1CFC" w:rsidRPr="00983AEC">
        <w:rPr>
          <w:rFonts w:ascii="Times New Roman" w:eastAsia="仿宋_GB2312" w:hAnsi="Times New Roman" w:cs="Times New Roman"/>
          <w:sz w:val="32"/>
          <w:szCs w:val="30"/>
        </w:rPr>
        <w:t>人群中某些</w:t>
      </w:r>
      <w:r w:rsidR="003F1CFC" w:rsidRPr="00983AEC">
        <w:rPr>
          <w:rFonts w:ascii="Times New Roman" w:eastAsia="仿宋_GB2312" w:hAnsi="Times New Roman" w:cs="Times New Roman"/>
          <w:sz w:val="32"/>
          <w:szCs w:val="30"/>
        </w:rPr>
        <w:t>SAE</w:t>
      </w:r>
      <w:r w:rsidR="003F22F8">
        <w:rPr>
          <w:rFonts w:ascii="Times New Roman" w:eastAsia="仿宋_GB2312" w:hAnsi="Times New Roman" w:cs="Times New Roman"/>
          <w:sz w:val="32"/>
          <w:szCs w:val="30"/>
        </w:rPr>
        <w:t>发生率的数据是不可获知的，</w:t>
      </w:r>
      <w:r w:rsidR="003F1CFC" w:rsidRPr="00983AEC">
        <w:rPr>
          <w:rFonts w:ascii="Times New Roman" w:eastAsia="仿宋_GB2312" w:hAnsi="Times New Roman" w:cs="Times New Roman"/>
          <w:sz w:val="32"/>
          <w:szCs w:val="30"/>
        </w:rPr>
        <w:t>如，虽然可以查阅</w:t>
      </w:r>
      <w:r w:rsidR="003F1CFC" w:rsidRPr="00983AEC">
        <w:rPr>
          <w:rFonts w:ascii="Times New Roman" w:eastAsia="仿宋_GB2312" w:hAnsi="Times New Roman" w:cs="Times New Roman"/>
          <w:sz w:val="32"/>
          <w:szCs w:val="30"/>
        </w:rPr>
        <w:t>40~70</w:t>
      </w:r>
      <w:r w:rsidR="003F1CFC" w:rsidRPr="00983AEC">
        <w:rPr>
          <w:rFonts w:ascii="Times New Roman" w:eastAsia="仿宋_GB2312" w:hAnsi="Times New Roman" w:cs="Times New Roman"/>
          <w:sz w:val="32"/>
          <w:szCs w:val="30"/>
        </w:rPr>
        <w:t>岁普通人群心血管事件发生率的数据，但可能无法获知相同年龄阶段类风湿性关节炎人群心血管事件发生率的数据。</w:t>
      </w:r>
      <w:r w:rsidR="00D45D72" w:rsidRPr="00983AEC">
        <w:rPr>
          <w:rFonts w:ascii="Times New Roman" w:eastAsia="仿宋_GB2312" w:hAnsi="Times New Roman" w:cs="Times New Roman"/>
          <w:sz w:val="32"/>
          <w:szCs w:val="30"/>
        </w:rPr>
        <w:t>申办者应综合所有数据，包括对照药物数据、文献报道、流行病学数据和特定疾病监测研究等，以预先设定试验人群中</w:t>
      </w:r>
      <w:proofErr w:type="gramStart"/>
      <w:r w:rsidR="00D45D72" w:rsidRPr="00983AEC">
        <w:rPr>
          <w:rFonts w:ascii="Times New Roman" w:eastAsia="仿宋_GB2312" w:hAnsi="Times New Roman" w:cs="Times New Roman"/>
          <w:sz w:val="32"/>
          <w:szCs w:val="30"/>
        </w:rPr>
        <w:t>的揭盲触发</w:t>
      </w:r>
      <w:proofErr w:type="gramEnd"/>
      <w:r w:rsidR="00D45D72" w:rsidRPr="00983AEC">
        <w:rPr>
          <w:rFonts w:ascii="Times New Roman" w:eastAsia="仿宋_GB2312" w:hAnsi="Times New Roman" w:cs="Times New Roman"/>
          <w:sz w:val="32"/>
          <w:szCs w:val="30"/>
        </w:rPr>
        <w:t>率。</w:t>
      </w:r>
    </w:p>
    <w:p w14:paraId="5DA56642"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2</w:t>
      </w:r>
      <w:r w:rsidRPr="00983AEC">
        <w:rPr>
          <w:rFonts w:ascii="Times New Roman" w:eastAsia="仿宋_GB2312" w:hAnsi="Times New Roman" w:cs="Times New Roman"/>
          <w:sz w:val="32"/>
          <w:szCs w:val="30"/>
        </w:rPr>
        <w:t>、</w:t>
      </w:r>
      <w:r w:rsidR="00874EB7" w:rsidRPr="00983AEC">
        <w:rPr>
          <w:rFonts w:ascii="Times New Roman" w:eastAsia="仿宋_GB2312" w:hAnsi="Times New Roman" w:cs="Times New Roman"/>
          <w:sz w:val="32"/>
          <w:szCs w:val="30"/>
        </w:rPr>
        <w:t>定期</w:t>
      </w:r>
      <w:proofErr w:type="gramStart"/>
      <w:r w:rsidR="00874EB7" w:rsidRPr="00983AEC">
        <w:rPr>
          <w:rFonts w:ascii="Times New Roman" w:eastAsia="仿宋_GB2312" w:hAnsi="Times New Roman" w:cs="Times New Roman"/>
          <w:sz w:val="32"/>
          <w:szCs w:val="30"/>
        </w:rPr>
        <w:t>揭盲法</w:t>
      </w:r>
      <w:proofErr w:type="gramEnd"/>
    </w:p>
    <w:p w14:paraId="2D50DAA7" w14:textId="77777777" w:rsidR="00323C3A" w:rsidRPr="00983AEC" w:rsidRDefault="003F1CFC" w:rsidP="004377AF">
      <w:pPr>
        <w:adjustRightInd w:val="0"/>
        <w:spacing w:line="360" w:lineRule="auto"/>
        <w:ind w:firstLineChars="200" w:firstLine="640"/>
        <w:rPr>
          <w:rFonts w:ascii="Times New Roman" w:eastAsia="仿宋_GB2312" w:hAnsi="Times New Roman" w:cs="Times New Roman"/>
          <w:sz w:val="32"/>
          <w:szCs w:val="30"/>
        </w:rPr>
      </w:pPr>
      <w:proofErr w:type="gramStart"/>
      <w:r w:rsidRPr="00983AEC">
        <w:rPr>
          <w:rFonts w:ascii="Times New Roman" w:eastAsia="仿宋_GB2312" w:hAnsi="Times New Roman" w:cs="Times New Roman"/>
          <w:sz w:val="32"/>
          <w:szCs w:val="30"/>
        </w:rPr>
        <w:t>当无法</w:t>
      </w:r>
      <w:proofErr w:type="gramEnd"/>
      <w:r w:rsidRPr="00983AEC">
        <w:rPr>
          <w:rFonts w:ascii="Times New Roman" w:eastAsia="仿宋_GB2312" w:hAnsi="Times New Roman" w:cs="Times New Roman"/>
          <w:sz w:val="32"/>
          <w:szCs w:val="30"/>
        </w:rPr>
        <w:t>预先</w:t>
      </w:r>
      <w:r w:rsidR="00A313F5" w:rsidRPr="00983AEC">
        <w:rPr>
          <w:rFonts w:ascii="Times New Roman" w:eastAsia="仿宋_GB2312" w:hAnsi="Times New Roman" w:cs="Times New Roman"/>
          <w:sz w:val="32"/>
          <w:szCs w:val="30"/>
        </w:rPr>
        <w:t>设</w:t>
      </w:r>
      <w:r w:rsidRPr="00983AEC">
        <w:rPr>
          <w:rFonts w:ascii="Times New Roman" w:eastAsia="仿宋_GB2312" w:hAnsi="Times New Roman" w:cs="Times New Roman"/>
          <w:sz w:val="32"/>
          <w:szCs w:val="30"/>
        </w:rPr>
        <w:t>定试验人群</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发生率时，</w:t>
      </w:r>
      <w:r w:rsidR="00A313F5" w:rsidRPr="00983AEC">
        <w:rPr>
          <w:rFonts w:ascii="Times New Roman" w:eastAsia="仿宋_GB2312" w:hAnsi="Times New Roman" w:cs="Times New Roman"/>
          <w:sz w:val="32"/>
          <w:szCs w:val="30"/>
        </w:rPr>
        <w:t>可</w:t>
      </w:r>
      <w:r w:rsidRPr="00983AEC">
        <w:rPr>
          <w:rFonts w:ascii="Times New Roman" w:eastAsia="仿宋_GB2312" w:hAnsi="Times New Roman" w:cs="Times New Roman"/>
          <w:sz w:val="32"/>
          <w:szCs w:val="30"/>
        </w:rPr>
        <w:t>使用定期</w:t>
      </w:r>
      <w:proofErr w:type="gramStart"/>
      <w:r w:rsidRPr="00983AEC">
        <w:rPr>
          <w:rFonts w:ascii="Times New Roman" w:eastAsia="仿宋_GB2312" w:hAnsi="Times New Roman" w:cs="Times New Roman"/>
          <w:sz w:val="32"/>
          <w:szCs w:val="30"/>
        </w:rPr>
        <w:t>揭</w:t>
      </w:r>
      <w:r w:rsidRPr="00983AEC">
        <w:rPr>
          <w:rFonts w:ascii="Times New Roman" w:eastAsia="仿宋_GB2312" w:hAnsi="Times New Roman" w:cs="Times New Roman"/>
          <w:sz w:val="32"/>
          <w:szCs w:val="30"/>
        </w:rPr>
        <w:lastRenderedPageBreak/>
        <w:t>盲法</w:t>
      </w:r>
      <w:proofErr w:type="gramEnd"/>
      <w:r w:rsidRPr="00983AEC">
        <w:rPr>
          <w:rFonts w:ascii="Times New Roman" w:eastAsia="仿宋_GB2312" w:hAnsi="Times New Roman" w:cs="Times New Roman"/>
          <w:sz w:val="32"/>
          <w:szCs w:val="30"/>
        </w:rPr>
        <w:t>。</w:t>
      </w:r>
      <w:r w:rsidR="00874EB7" w:rsidRPr="00983AEC">
        <w:rPr>
          <w:rFonts w:ascii="Times New Roman" w:eastAsia="仿宋_GB2312" w:hAnsi="Times New Roman" w:cs="Times New Roman"/>
          <w:sz w:val="32"/>
          <w:szCs w:val="30"/>
        </w:rPr>
        <w:t>定期</w:t>
      </w:r>
      <w:proofErr w:type="gramStart"/>
      <w:r w:rsidR="00874EB7" w:rsidRPr="00983AEC">
        <w:rPr>
          <w:rFonts w:ascii="Times New Roman" w:eastAsia="仿宋_GB2312" w:hAnsi="Times New Roman" w:cs="Times New Roman"/>
          <w:sz w:val="32"/>
          <w:szCs w:val="30"/>
        </w:rPr>
        <w:t>揭盲法</w:t>
      </w:r>
      <w:proofErr w:type="gramEnd"/>
      <w:r w:rsidR="006C68A6" w:rsidRPr="00983AEC">
        <w:rPr>
          <w:rFonts w:ascii="Times New Roman" w:eastAsia="仿宋_GB2312" w:hAnsi="Times New Roman" w:cs="Times New Roman"/>
          <w:sz w:val="32"/>
          <w:szCs w:val="30"/>
        </w:rPr>
        <w:t>是按试验组定期分析</w:t>
      </w:r>
      <w:proofErr w:type="gramStart"/>
      <w:r w:rsidR="006C68A6" w:rsidRPr="00983AEC">
        <w:rPr>
          <w:rFonts w:ascii="Times New Roman" w:eastAsia="仿宋_GB2312" w:hAnsi="Times New Roman" w:cs="Times New Roman"/>
          <w:sz w:val="32"/>
          <w:szCs w:val="30"/>
        </w:rPr>
        <w:t>揭盲后</w:t>
      </w:r>
      <w:proofErr w:type="gramEnd"/>
      <w:r w:rsidR="006C68A6" w:rsidRPr="00983AEC">
        <w:rPr>
          <w:rFonts w:ascii="Times New Roman" w:eastAsia="仿宋_GB2312" w:hAnsi="Times New Roman" w:cs="Times New Roman"/>
          <w:sz w:val="32"/>
          <w:szCs w:val="30"/>
        </w:rPr>
        <w:t>的安全性数据，评估试验组</w:t>
      </w:r>
      <w:r w:rsidR="006C68A6" w:rsidRPr="00983AEC">
        <w:rPr>
          <w:rFonts w:ascii="Times New Roman" w:eastAsia="仿宋_GB2312" w:hAnsi="Times New Roman" w:cs="Times New Roman"/>
          <w:sz w:val="32"/>
          <w:szCs w:val="30"/>
        </w:rPr>
        <w:t>SAE</w:t>
      </w:r>
      <w:r w:rsidR="006C68A6" w:rsidRPr="00983AEC">
        <w:rPr>
          <w:rFonts w:ascii="Times New Roman" w:eastAsia="仿宋_GB2312" w:hAnsi="Times New Roman" w:cs="Times New Roman"/>
          <w:sz w:val="32"/>
          <w:szCs w:val="30"/>
        </w:rPr>
        <w:t>的发生率是否明显高于对照组。</w:t>
      </w:r>
    </w:p>
    <w:p w14:paraId="11E108FF" w14:textId="77777777" w:rsidR="003F1CFC"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可按试验组定期汇总分析所有</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，或至少是对三或四例</w:t>
      </w:r>
      <w:r w:rsidR="00BD6D4A" w:rsidRPr="00983AEC">
        <w:rPr>
          <w:rFonts w:ascii="Times New Roman" w:eastAsia="仿宋_GB2312" w:hAnsi="Times New Roman" w:cs="Times New Roman"/>
          <w:sz w:val="32"/>
          <w:szCs w:val="30"/>
        </w:rPr>
        <w:t>以上</w:t>
      </w:r>
      <w:r w:rsidR="003F1CFC" w:rsidRPr="00983AEC">
        <w:rPr>
          <w:rFonts w:ascii="Times New Roman" w:eastAsia="仿宋_GB2312" w:hAnsi="Times New Roman" w:cs="Times New Roman"/>
          <w:sz w:val="32"/>
          <w:szCs w:val="30"/>
        </w:rPr>
        <w:t>SAE</w:t>
      </w:r>
      <w:r w:rsidR="00BD6D4A" w:rsidRPr="00983AEC">
        <w:rPr>
          <w:rFonts w:ascii="Times New Roman" w:eastAsia="仿宋_GB2312" w:hAnsi="Times New Roman" w:cs="Times New Roman"/>
          <w:sz w:val="32"/>
          <w:szCs w:val="30"/>
        </w:rPr>
        <w:t>（可能引起关注的发生率或数量差异的临界值）</w:t>
      </w:r>
      <w:r w:rsidRPr="00983AEC">
        <w:rPr>
          <w:rFonts w:ascii="Times New Roman" w:eastAsia="仿宋_GB2312" w:hAnsi="Times New Roman" w:cs="Times New Roman"/>
          <w:sz w:val="32"/>
          <w:szCs w:val="30"/>
        </w:rPr>
        <w:t>进行定期汇总分析，比较各试验组上述</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的发生率或数量，确定是否需要进一步评估，以识别安全性</w:t>
      </w:r>
      <w:r w:rsidR="003F1CFC" w:rsidRPr="00983AEC">
        <w:rPr>
          <w:rFonts w:ascii="Times New Roman" w:eastAsia="仿宋_GB2312" w:hAnsi="Times New Roman" w:cs="Times New Roman"/>
          <w:sz w:val="32"/>
          <w:szCs w:val="30"/>
        </w:rPr>
        <w:t>风险</w:t>
      </w:r>
      <w:r w:rsidRPr="00983AEC">
        <w:rPr>
          <w:rFonts w:ascii="Times New Roman" w:eastAsia="仿宋_GB2312" w:hAnsi="Times New Roman" w:cs="Times New Roman"/>
          <w:sz w:val="32"/>
          <w:szCs w:val="30"/>
        </w:rPr>
        <w:t>信号。</w:t>
      </w:r>
    </w:p>
    <w:p w14:paraId="0122C754" w14:textId="36B0C46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使用</w:t>
      </w:r>
      <w:r w:rsidR="00874EB7" w:rsidRPr="00983AEC">
        <w:rPr>
          <w:rFonts w:ascii="Times New Roman" w:eastAsia="仿宋_GB2312" w:hAnsi="Times New Roman" w:cs="Times New Roman"/>
          <w:sz w:val="32"/>
          <w:szCs w:val="30"/>
        </w:rPr>
        <w:t>定期</w:t>
      </w:r>
      <w:proofErr w:type="gramStart"/>
      <w:r w:rsidR="00874EB7" w:rsidRPr="00983AEC">
        <w:rPr>
          <w:rFonts w:ascii="Times New Roman" w:eastAsia="仿宋_GB2312" w:hAnsi="Times New Roman" w:cs="Times New Roman"/>
          <w:sz w:val="32"/>
          <w:szCs w:val="30"/>
        </w:rPr>
        <w:t>揭盲法</w:t>
      </w:r>
      <w:proofErr w:type="gramEnd"/>
      <w:r w:rsidR="00842CFE" w:rsidRPr="00983AEC">
        <w:rPr>
          <w:rFonts w:ascii="Times New Roman" w:eastAsia="仿宋_GB2312" w:hAnsi="Times New Roman" w:cs="Times New Roman"/>
          <w:sz w:val="32"/>
          <w:szCs w:val="30"/>
        </w:rPr>
        <w:t>进行</w:t>
      </w:r>
      <w:r w:rsidR="003F1CFC" w:rsidRPr="00983AEC">
        <w:rPr>
          <w:rFonts w:ascii="Times New Roman" w:eastAsia="仿宋_GB2312" w:hAnsi="Times New Roman" w:cs="Times New Roman"/>
          <w:sz w:val="32"/>
          <w:szCs w:val="30"/>
        </w:rPr>
        <w:t>汇总分析</w:t>
      </w:r>
      <w:r w:rsidR="00152ABD" w:rsidRPr="00983AEC">
        <w:rPr>
          <w:rFonts w:ascii="Times New Roman" w:eastAsia="仿宋_GB2312" w:hAnsi="Times New Roman" w:cs="Times New Roman"/>
          <w:sz w:val="32"/>
          <w:szCs w:val="30"/>
        </w:rPr>
        <w:t>时</w:t>
      </w:r>
      <w:r w:rsidRPr="00983AEC">
        <w:rPr>
          <w:rFonts w:ascii="Times New Roman" w:eastAsia="仿宋_GB2312" w:hAnsi="Times New Roman" w:cs="Times New Roman"/>
          <w:sz w:val="32"/>
          <w:szCs w:val="30"/>
        </w:rPr>
        <w:t>，需要</w:t>
      </w:r>
      <w:r w:rsidR="00152ABD" w:rsidRPr="00983AEC">
        <w:rPr>
          <w:rFonts w:ascii="Times New Roman" w:eastAsia="仿宋_GB2312" w:hAnsi="Times New Roman" w:cs="Times New Roman"/>
          <w:sz w:val="32"/>
          <w:szCs w:val="30"/>
        </w:rPr>
        <w:t>加强</w:t>
      </w:r>
      <w:r w:rsidR="00D45D72" w:rsidRPr="00983AEC">
        <w:rPr>
          <w:rFonts w:ascii="Times New Roman" w:eastAsia="仿宋_GB2312" w:hAnsi="Times New Roman" w:cs="Times New Roman"/>
          <w:sz w:val="32"/>
          <w:szCs w:val="30"/>
        </w:rPr>
        <w:t>过程记录</w:t>
      </w:r>
      <w:r w:rsidR="00D45D72">
        <w:rPr>
          <w:rFonts w:ascii="Times New Roman" w:eastAsia="仿宋_GB2312" w:hAnsi="Times New Roman" w:cs="Times New Roman" w:hint="eastAsia"/>
          <w:sz w:val="32"/>
          <w:szCs w:val="30"/>
        </w:rPr>
        <w:t>和</w:t>
      </w:r>
      <w:r w:rsidR="00D45D72">
        <w:rPr>
          <w:rFonts w:ascii="Times New Roman" w:eastAsia="仿宋_GB2312" w:hAnsi="Times New Roman" w:cs="Times New Roman"/>
          <w:sz w:val="32"/>
          <w:szCs w:val="30"/>
        </w:rPr>
        <w:t>控制措施</w:t>
      </w:r>
      <w:r w:rsidR="00152ABD" w:rsidRPr="00983AEC">
        <w:rPr>
          <w:rFonts w:ascii="Times New Roman" w:eastAsia="仿宋_GB2312" w:hAnsi="Times New Roman" w:cs="Times New Roman"/>
          <w:sz w:val="32"/>
          <w:szCs w:val="30"/>
        </w:rPr>
        <w:t>以</w:t>
      </w:r>
      <w:r w:rsidRPr="00983AEC">
        <w:rPr>
          <w:rFonts w:ascii="Times New Roman" w:eastAsia="仿宋_GB2312" w:hAnsi="Times New Roman" w:cs="Times New Roman"/>
          <w:sz w:val="32"/>
          <w:szCs w:val="30"/>
        </w:rPr>
        <w:t>保护</w:t>
      </w:r>
      <w:r w:rsidR="003F22F8">
        <w:rPr>
          <w:rFonts w:ascii="Times New Roman" w:eastAsia="仿宋_GB2312" w:hAnsi="Times New Roman" w:cs="Times New Roman" w:hint="eastAsia"/>
          <w:sz w:val="32"/>
          <w:szCs w:val="30"/>
        </w:rPr>
        <w:t>临床</w:t>
      </w:r>
      <w:r w:rsidR="003F22F8">
        <w:rPr>
          <w:rFonts w:ascii="Times New Roman" w:eastAsia="仿宋_GB2312" w:hAnsi="Times New Roman" w:cs="Times New Roman"/>
          <w:sz w:val="32"/>
          <w:szCs w:val="30"/>
        </w:rPr>
        <w:t>试验</w:t>
      </w:r>
      <w:r w:rsidRPr="00983AEC">
        <w:rPr>
          <w:rFonts w:ascii="Times New Roman" w:eastAsia="仿宋_GB2312" w:hAnsi="Times New Roman" w:cs="Times New Roman"/>
          <w:sz w:val="32"/>
          <w:szCs w:val="30"/>
        </w:rPr>
        <w:t>数据的完整性</w:t>
      </w:r>
      <w:r w:rsidR="00842CFE" w:rsidRPr="00983AEC">
        <w:rPr>
          <w:rFonts w:ascii="Times New Roman" w:eastAsia="仿宋_GB2312" w:hAnsi="Times New Roman" w:cs="Times New Roman"/>
          <w:sz w:val="32"/>
          <w:szCs w:val="30"/>
        </w:rPr>
        <w:t>。</w:t>
      </w:r>
    </w:p>
    <w:p w14:paraId="2E4586D5" w14:textId="5AAAC8B3" w:rsidR="00323C3A" w:rsidRPr="00983AEC" w:rsidRDefault="006C68A6" w:rsidP="004377AF">
      <w:pPr>
        <w:pStyle w:val="2"/>
        <w:spacing w:line="415" w:lineRule="auto"/>
        <w:ind w:firstLineChars="200" w:firstLine="640"/>
        <w:rPr>
          <w:rFonts w:ascii="Times New Roman" w:eastAsia="楷体_GB2312" w:hAnsi="Times New Roman"/>
          <w:b w:val="0"/>
        </w:rPr>
      </w:pPr>
      <w:r w:rsidRPr="00983AEC">
        <w:rPr>
          <w:rFonts w:ascii="Times New Roman" w:eastAsia="楷体_GB2312" w:hAnsi="Times New Roman"/>
          <w:b w:val="0"/>
        </w:rPr>
        <w:t>（</w:t>
      </w:r>
      <w:r w:rsidR="00314D5C" w:rsidRPr="00983AEC">
        <w:rPr>
          <w:rFonts w:ascii="Times New Roman" w:eastAsia="楷体_GB2312" w:hAnsi="Times New Roman"/>
          <w:b w:val="0"/>
        </w:rPr>
        <w:t>五</w:t>
      </w:r>
      <w:r w:rsidR="0057258F">
        <w:rPr>
          <w:rFonts w:ascii="Times New Roman" w:eastAsia="楷体_GB2312" w:hAnsi="Times New Roman"/>
          <w:b w:val="0"/>
        </w:rPr>
        <w:t>）分析</w:t>
      </w:r>
      <w:r w:rsidRPr="00983AEC">
        <w:rPr>
          <w:rFonts w:ascii="Times New Roman" w:eastAsia="楷体_GB2312" w:hAnsi="Times New Roman"/>
          <w:b w:val="0"/>
        </w:rPr>
        <w:t>频率</w:t>
      </w:r>
    </w:p>
    <w:p w14:paraId="3C525E64" w14:textId="3CBD1493" w:rsidR="00323C3A" w:rsidRPr="00983AEC" w:rsidRDefault="00842CFE"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汇总分析的频率视情况而定，</w:t>
      </w:r>
      <w:r w:rsidR="00152ABD" w:rsidRPr="00983AEC">
        <w:rPr>
          <w:rFonts w:ascii="Times New Roman" w:eastAsia="仿宋_GB2312" w:hAnsi="Times New Roman" w:cs="Times New Roman"/>
          <w:sz w:val="32"/>
          <w:szCs w:val="30"/>
        </w:rPr>
        <w:t>应考虑试验药物现有的安全性特征、适应症、试验人群和受试者入组速率等</w:t>
      </w:r>
      <w:r w:rsidR="003F22F8">
        <w:rPr>
          <w:rFonts w:ascii="Times New Roman" w:eastAsia="仿宋_GB2312" w:hAnsi="Times New Roman" w:cs="Times New Roman" w:hint="eastAsia"/>
          <w:sz w:val="32"/>
          <w:szCs w:val="30"/>
        </w:rPr>
        <w:t>。</w:t>
      </w:r>
      <w:r w:rsidRPr="00983AEC">
        <w:rPr>
          <w:rFonts w:ascii="Times New Roman" w:eastAsia="仿宋_GB2312" w:hAnsi="Times New Roman" w:cs="Times New Roman"/>
          <w:sz w:val="32"/>
          <w:szCs w:val="30"/>
        </w:rPr>
        <w:t>如</w:t>
      </w:r>
      <w:r w:rsidR="003F22F8">
        <w:rPr>
          <w:rFonts w:ascii="Times New Roman" w:eastAsia="仿宋_GB2312" w:hAnsi="Times New Roman" w:cs="Times New Roman" w:hint="eastAsia"/>
          <w:sz w:val="32"/>
          <w:szCs w:val="30"/>
        </w:rPr>
        <w:t>，</w:t>
      </w:r>
      <w:r w:rsidRPr="00983AEC">
        <w:rPr>
          <w:rFonts w:ascii="Times New Roman" w:eastAsia="仿宋_GB2312" w:hAnsi="Times New Roman" w:cs="Times New Roman"/>
          <w:sz w:val="32"/>
          <w:szCs w:val="30"/>
        </w:rPr>
        <w:t>每</w:t>
      </w:r>
      <w:r w:rsidRPr="00983AEC">
        <w:rPr>
          <w:rFonts w:ascii="Times New Roman" w:eastAsia="仿宋_GB2312" w:hAnsi="Times New Roman" w:cs="Times New Roman"/>
          <w:sz w:val="32"/>
          <w:szCs w:val="30"/>
        </w:rPr>
        <w:t>6</w:t>
      </w:r>
      <w:r w:rsidRPr="00983AEC">
        <w:rPr>
          <w:rFonts w:ascii="Times New Roman" w:eastAsia="仿宋_GB2312" w:hAnsi="Times New Roman" w:cs="Times New Roman"/>
          <w:sz w:val="32"/>
          <w:szCs w:val="30"/>
        </w:rPr>
        <w:t>个月</w:t>
      </w:r>
      <w:r w:rsidR="002D313F" w:rsidRPr="00983AEC">
        <w:rPr>
          <w:rFonts w:ascii="Times New Roman" w:eastAsia="仿宋_GB2312" w:hAnsi="Times New Roman" w:cs="Times New Roman"/>
          <w:sz w:val="32"/>
          <w:szCs w:val="30"/>
        </w:rPr>
        <w:t>进行一次汇总分析</w:t>
      </w:r>
      <w:r w:rsidRPr="00983AEC">
        <w:rPr>
          <w:rFonts w:ascii="Times New Roman" w:eastAsia="仿宋_GB2312" w:hAnsi="Times New Roman" w:cs="Times New Roman"/>
          <w:sz w:val="32"/>
          <w:szCs w:val="30"/>
        </w:rPr>
        <w:t>或更频繁。</w:t>
      </w:r>
      <w:r w:rsidR="006C68A6" w:rsidRPr="00983AEC">
        <w:rPr>
          <w:rFonts w:ascii="Times New Roman" w:eastAsia="仿宋_GB2312" w:hAnsi="Times New Roman" w:cs="Times New Roman"/>
          <w:sz w:val="32"/>
          <w:szCs w:val="30"/>
        </w:rPr>
        <w:t>一般情况下，申办者</w:t>
      </w:r>
      <w:r w:rsidRPr="00983AEC">
        <w:rPr>
          <w:rFonts w:ascii="Times New Roman" w:eastAsia="仿宋_GB2312" w:hAnsi="Times New Roman" w:cs="Times New Roman"/>
          <w:sz w:val="32"/>
          <w:szCs w:val="30"/>
        </w:rPr>
        <w:t>可</w:t>
      </w:r>
      <w:r w:rsidR="006C68A6" w:rsidRPr="00983AEC">
        <w:rPr>
          <w:rFonts w:ascii="Times New Roman" w:eastAsia="仿宋_GB2312" w:hAnsi="Times New Roman" w:cs="Times New Roman"/>
          <w:sz w:val="32"/>
          <w:szCs w:val="30"/>
        </w:rPr>
        <w:t>根据累积的安全性数据、受试者数量（如每达到</w:t>
      </w:r>
      <w:r w:rsidR="006C68A6" w:rsidRPr="00983AEC">
        <w:rPr>
          <w:rFonts w:ascii="Times New Roman" w:eastAsia="仿宋_GB2312" w:hAnsi="Times New Roman" w:cs="Times New Roman"/>
          <w:sz w:val="32"/>
          <w:szCs w:val="30"/>
        </w:rPr>
        <w:t>25%</w:t>
      </w:r>
      <w:r w:rsidR="006C68A6" w:rsidRPr="00983AEC">
        <w:rPr>
          <w:rFonts w:ascii="Times New Roman" w:eastAsia="仿宋_GB2312" w:hAnsi="Times New Roman" w:cs="Times New Roman"/>
          <w:sz w:val="32"/>
          <w:szCs w:val="30"/>
        </w:rPr>
        <w:t>的招募数量）</w:t>
      </w:r>
      <w:r w:rsidR="003F22F8">
        <w:rPr>
          <w:rFonts w:ascii="Times New Roman" w:eastAsia="仿宋_GB2312" w:hAnsi="Times New Roman" w:cs="Times New Roman" w:hint="eastAsia"/>
          <w:sz w:val="32"/>
          <w:szCs w:val="30"/>
        </w:rPr>
        <w:t>、</w:t>
      </w:r>
      <w:r w:rsidR="006C68A6" w:rsidRPr="00983AEC">
        <w:rPr>
          <w:rFonts w:ascii="Times New Roman" w:eastAsia="仿宋_GB2312" w:hAnsi="Times New Roman" w:cs="Times New Roman"/>
          <w:sz w:val="32"/>
          <w:szCs w:val="30"/>
        </w:rPr>
        <w:t>SAE</w:t>
      </w:r>
      <w:r w:rsidR="006C68A6" w:rsidRPr="00983AEC">
        <w:rPr>
          <w:rFonts w:ascii="Times New Roman" w:eastAsia="仿宋_GB2312" w:hAnsi="Times New Roman" w:cs="Times New Roman"/>
          <w:sz w:val="32"/>
          <w:szCs w:val="30"/>
        </w:rPr>
        <w:t>的发生率定期进行汇总分析。如果出现新的安全信息，可根据需要修改汇总分析的频率。</w:t>
      </w:r>
    </w:p>
    <w:p w14:paraId="31ADBE5D" w14:textId="3B56CFF5" w:rsidR="00323C3A" w:rsidRPr="00983AEC" w:rsidRDefault="0057258F" w:rsidP="004377AF">
      <w:pPr>
        <w:pStyle w:val="2"/>
        <w:spacing w:line="415" w:lineRule="auto"/>
        <w:ind w:firstLineChars="200" w:firstLine="640"/>
        <w:rPr>
          <w:rFonts w:ascii="Times New Roman" w:eastAsia="楷体_GB2312" w:hAnsi="Times New Roman"/>
          <w:b w:val="0"/>
        </w:rPr>
      </w:pPr>
      <w:r>
        <w:rPr>
          <w:rFonts w:ascii="Times New Roman" w:eastAsia="楷体_GB2312" w:hAnsi="Times New Roman"/>
          <w:b w:val="0"/>
        </w:rPr>
        <w:t>（六）</w:t>
      </w:r>
      <w:r w:rsidR="006C68A6" w:rsidRPr="00983AEC">
        <w:rPr>
          <w:rFonts w:ascii="Times New Roman" w:eastAsia="楷体_GB2312" w:hAnsi="Times New Roman"/>
          <w:b w:val="0"/>
        </w:rPr>
        <w:t>注意事项</w:t>
      </w:r>
    </w:p>
    <w:p w14:paraId="716CB52C" w14:textId="77777777" w:rsidR="00D41E4F"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1</w:t>
      </w:r>
      <w:r w:rsidRPr="00983AEC">
        <w:rPr>
          <w:rFonts w:ascii="Times New Roman" w:eastAsia="仿宋_GB2312" w:hAnsi="Times New Roman" w:cs="Times New Roman"/>
          <w:sz w:val="32"/>
          <w:szCs w:val="30"/>
        </w:rPr>
        <w:t>、</w:t>
      </w:r>
      <w:r w:rsidR="00D41E4F" w:rsidRPr="00983AEC">
        <w:rPr>
          <w:rFonts w:ascii="Times New Roman" w:eastAsia="仿宋_GB2312" w:hAnsi="Times New Roman" w:cs="Times New Roman"/>
          <w:sz w:val="32"/>
          <w:szCs w:val="30"/>
        </w:rPr>
        <w:t>基于</w:t>
      </w:r>
      <w:r w:rsidRPr="00983AEC">
        <w:rPr>
          <w:rFonts w:ascii="Times New Roman" w:eastAsia="仿宋_GB2312" w:hAnsi="Times New Roman" w:cs="Times New Roman"/>
          <w:sz w:val="32"/>
          <w:szCs w:val="30"/>
        </w:rPr>
        <w:t>医学</w:t>
      </w:r>
      <w:r w:rsidR="00D41E4F" w:rsidRPr="00983AEC">
        <w:rPr>
          <w:rFonts w:ascii="Times New Roman" w:eastAsia="仿宋_GB2312" w:hAnsi="Times New Roman" w:cs="Times New Roman"/>
          <w:sz w:val="32"/>
          <w:szCs w:val="30"/>
        </w:rPr>
        <w:t>的</w:t>
      </w:r>
      <w:r w:rsidR="00CB666F" w:rsidRPr="00983AEC">
        <w:rPr>
          <w:rFonts w:ascii="Times New Roman" w:eastAsia="仿宋_GB2312" w:hAnsi="Times New Roman" w:cs="Times New Roman"/>
          <w:sz w:val="32"/>
          <w:szCs w:val="30"/>
        </w:rPr>
        <w:t>综合评价</w:t>
      </w:r>
    </w:p>
    <w:p w14:paraId="726F4C72" w14:textId="249DD83B"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由于试验组和对照组</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发生率的差异</w:t>
      </w:r>
      <w:r w:rsidR="00F66452" w:rsidRPr="00983AEC">
        <w:rPr>
          <w:rFonts w:ascii="Times New Roman" w:eastAsia="仿宋_GB2312" w:hAnsi="Times New Roman" w:cs="Times New Roman"/>
          <w:sz w:val="32"/>
          <w:szCs w:val="30"/>
        </w:rPr>
        <w:t>可能</w:t>
      </w:r>
      <w:r w:rsidRPr="00983AEC">
        <w:rPr>
          <w:rFonts w:ascii="Times New Roman" w:eastAsia="仿宋_GB2312" w:hAnsi="Times New Roman" w:cs="Times New Roman"/>
          <w:sz w:val="32"/>
          <w:szCs w:val="30"/>
        </w:rPr>
        <w:t>存在</w:t>
      </w:r>
      <w:r w:rsidR="00F66452" w:rsidRPr="00983AEC">
        <w:rPr>
          <w:rFonts w:ascii="Times New Roman" w:eastAsia="仿宋_GB2312" w:hAnsi="Times New Roman" w:cs="Times New Roman"/>
          <w:sz w:val="32"/>
          <w:szCs w:val="30"/>
        </w:rPr>
        <w:t>偏倚</w:t>
      </w:r>
      <w:r w:rsidRPr="00983AEC">
        <w:rPr>
          <w:rFonts w:ascii="Times New Roman" w:eastAsia="仿宋_GB2312" w:hAnsi="Times New Roman" w:cs="Times New Roman"/>
          <w:sz w:val="32"/>
          <w:szCs w:val="30"/>
        </w:rPr>
        <w:t>，因此</w:t>
      </w:r>
      <w:r w:rsidR="00F66452" w:rsidRPr="00983AEC">
        <w:rPr>
          <w:rFonts w:ascii="Times New Roman" w:eastAsia="仿宋_GB2312" w:hAnsi="Times New Roman" w:cs="Times New Roman"/>
          <w:sz w:val="32"/>
          <w:szCs w:val="30"/>
        </w:rPr>
        <w:t>基于</w:t>
      </w:r>
      <w:r w:rsidRPr="00983AEC">
        <w:rPr>
          <w:rFonts w:ascii="Times New Roman" w:eastAsia="仿宋_GB2312" w:hAnsi="Times New Roman" w:cs="Times New Roman"/>
          <w:sz w:val="32"/>
          <w:szCs w:val="30"/>
        </w:rPr>
        <w:t>医学</w:t>
      </w:r>
      <w:r w:rsidR="00F66452" w:rsidRPr="00983AEC">
        <w:rPr>
          <w:rFonts w:ascii="Times New Roman" w:eastAsia="仿宋_GB2312" w:hAnsi="Times New Roman" w:cs="Times New Roman"/>
          <w:sz w:val="32"/>
          <w:szCs w:val="30"/>
        </w:rPr>
        <w:t>知识的综合评价</w:t>
      </w:r>
      <w:r w:rsidRPr="00983AEC">
        <w:rPr>
          <w:rFonts w:ascii="Times New Roman" w:eastAsia="仿宋_GB2312" w:hAnsi="Times New Roman" w:cs="Times New Roman"/>
          <w:sz w:val="32"/>
          <w:szCs w:val="30"/>
        </w:rPr>
        <w:t>对汇总分析非常重要。对于安全性数据较少的临床试验，解释</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发生率的差异具有</w:t>
      </w:r>
      <w:r w:rsidR="00CB666F" w:rsidRPr="00983AEC">
        <w:rPr>
          <w:rFonts w:ascii="Times New Roman" w:eastAsia="仿宋_GB2312" w:hAnsi="Times New Roman" w:cs="Times New Roman"/>
          <w:sz w:val="32"/>
          <w:szCs w:val="30"/>
        </w:rPr>
        <w:t>一定</w:t>
      </w:r>
      <w:r w:rsidR="00CB666F" w:rsidRPr="00983AEC">
        <w:rPr>
          <w:rFonts w:ascii="Times New Roman" w:eastAsia="仿宋_GB2312" w:hAnsi="Times New Roman" w:cs="Times New Roman"/>
          <w:sz w:val="32"/>
          <w:szCs w:val="30"/>
        </w:rPr>
        <w:lastRenderedPageBreak/>
        <w:t>的</w:t>
      </w:r>
      <w:r w:rsidR="002D313F" w:rsidRPr="00983AEC">
        <w:rPr>
          <w:rFonts w:ascii="Times New Roman" w:eastAsia="仿宋_GB2312" w:hAnsi="Times New Roman" w:cs="Times New Roman"/>
          <w:sz w:val="32"/>
          <w:szCs w:val="30"/>
        </w:rPr>
        <w:t>困难</w:t>
      </w:r>
      <w:r w:rsidRPr="00983AEC">
        <w:rPr>
          <w:rFonts w:ascii="Times New Roman" w:eastAsia="仿宋_GB2312" w:hAnsi="Times New Roman" w:cs="Times New Roman"/>
          <w:sz w:val="32"/>
          <w:szCs w:val="30"/>
        </w:rPr>
        <w:t>。某些情况下，即使试验组和对照组的发生率差异无统计学意义，也</w:t>
      </w:r>
      <w:r w:rsidR="00F66452" w:rsidRPr="00983AEC">
        <w:rPr>
          <w:rFonts w:ascii="Times New Roman" w:eastAsia="仿宋_GB2312" w:hAnsi="Times New Roman" w:cs="Times New Roman"/>
          <w:sz w:val="32"/>
          <w:szCs w:val="30"/>
        </w:rPr>
        <w:t>不能完全排除</w:t>
      </w:r>
      <w:r w:rsidRPr="00983AEC">
        <w:rPr>
          <w:rFonts w:ascii="Times New Roman" w:eastAsia="仿宋_GB2312" w:hAnsi="Times New Roman" w:cs="Times New Roman"/>
          <w:sz w:val="32"/>
          <w:szCs w:val="30"/>
        </w:rPr>
        <w:t>SAE</w:t>
      </w:r>
      <w:r w:rsidR="00CB666F" w:rsidRPr="00983AEC">
        <w:rPr>
          <w:rFonts w:ascii="Times New Roman" w:eastAsia="仿宋_GB2312" w:hAnsi="Times New Roman" w:cs="Times New Roman"/>
          <w:sz w:val="32"/>
          <w:szCs w:val="30"/>
        </w:rPr>
        <w:t>和试验药物</w:t>
      </w:r>
      <w:r w:rsidR="00F66452" w:rsidRPr="00983AEC">
        <w:rPr>
          <w:rFonts w:ascii="Times New Roman" w:eastAsia="仿宋_GB2312" w:hAnsi="Times New Roman" w:cs="Times New Roman"/>
          <w:sz w:val="32"/>
          <w:szCs w:val="30"/>
        </w:rPr>
        <w:t>的相关性</w:t>
      </w:r>
      <w:r w:rsidR="00CB666F" w:rsidRPr="00983AEC">
        <w:rPr>
          <w:rFonts w:ascii="Times New Roman" w:eastAsia="仿宋_GB2312" w:hAnsi="Times New Roman" w:cs="Times New Roman"/>
          <w:sz w:val="32"/>
          <w:szCs w:val="30"/>
        </w:rPr>
        <w:t>。因此，需要对临床试验</w:t>
      </w:r>
      <w:r w:rsidR="00F66452" w:rsidRPr="00983AEC">
        <w:rPr>
          <w:rFonts w:ascii="Times New Roman" w:eastAsia="仿宋_GB2312" w:hAnsi="Times New Roman" w:cs="Times New Roman"/>
          <w:sz w:val="32"/>
          <w:szCs w:val="30"/>
        </w:rPr>
        <w:t>的</w:t>
      </w:r>
      <w:r w:rsidR="00CB666F" w:rsidRPr="00983AEC">
        <w:rPr>
          <w:rFonts w:ascii="Times New Roman" w:eastAsia="仿宋_GB2312" w:hAnsi="Times New Roman" w:cs="Times New Roman"/>
          <w:sz w:val="32"/>
          <w:szCs w:val="30"/>
        </w:rPr>
        <w:t>安全性数据</w:t>
      </w:r>
      <w:r w:rsidRPr="00983AEC">
        <w:rPr>
          <w:rFonts w:ascii="Times New Roman" w:eastAsia="仿宋_GB2312" w:hAnsi="Times New Roman" w:cs="Times New Roman"/>
          <w:sz w:val="32"/>
          <w:szCs w:val="30"/>
        </w:rPr>
        <w:t>和其他安全</w:t>
      </w:r>
      <w:r w:rsidR="00CB666F" w:rsidRPr="00983AEC">
        <w:rPr>
          <w:rFonts w:ascii="Times New Roman" w:eastAsia="仿宋_GB2312" w:hAnsi="Times New Roman" w:cs="Times New Roman"/>
          <w:sz w:val="32"/>
          <w:szCs w:val="30"/>
        </w:rPr>
        <w:t>性</w:t>
      </w:r>
      <w:r w:rsidRPr="00983AEC">
        <w:rPr>
          <w:rFonts w:ascii="Times New Roman" w:eastAsia="仿宋_GB2312" w:hAnsi="Times New Roman" w:cs="Times New Roman"/>
          <w:sz w:val="32"/>
          <w:szCs w:val="30"/>
        </w:rPr>
        <w:t>信息</w:t>
      </w:r>
      <w:r w:rsidR="00F66452" w:rsidRPr="00983AEC">
        <w:rPr>
          <w:rFonts w:ascii="Times New Roman" w:eastAsia="仿宋_GB2312" w:hAnsi="Times New Roman" w:cs="Times New Roman"/>
          <w:sz w:val="32"/>
          <w:szCs w:val="30"/>
        </w:rPr>
        <w:t>进行综合的评估，如</w:t>
      </w:r>
      <w:r w:rsidR="00F66452" w:rsidRPr="00983AEC">
        <w:rPr>
          <w:rFonts w:ascii="Times New Roman" w:eastAsia="仿宋_GB2312" w:hAnsi="Times New Roman" w:cs="Times New Roman"/>
          <w:sz w:val="32"/>
          <w:szCs w:val="30"/>
        </w:rPr>
        <w:t>SAE</w:t>
      </w:r>
      <w:r w:rsidR="00F66452" w:rsidRPr="00983AEC">
        <w:rPr>
          <w:rFonts w:ascii="Times New Roman" w:eastAsia="仿宋_GB2312" w:hAnsi="Times New Roman" w:cs="Times New Roman"/>
          <w:sz w:val="32"/>
          <w:szCs w:val="30"/>
        </w:rPr>
        <w:t>的发生时间、</w:t>
      </w:r>
      <w:r w:rsidRPr="00983AEC">
        <w:rPr>
          <w:rFonts w:ascii="Times New Roman" w:eastAsia="仿宋_GB2312" w:hAnsi="Times New Roman" w:cs="Times New Roman"/>
          <w:sz w:val="32"/>
          <w:szCs w:val="30"/>
        </w:rPr>
        <w:t>药理学、同类药物类似不良反应和非临床发现。当</w:t>
      </w:r>
      <w:r w:rsidR="00364914" w:rsidRPr="00983AEC">
        <w:rPr>
          <w:rFonts w:ascii="Times New Roman" w:eastAsia="仿宋_GB2312" w:hAnsi="Times New Roman" w:cs="Times New Roman"/>
          <w:sz w:val="32"/>
          <w:szCs w:val="30"/>
        </w:rPr>
        <w:t>有</w:t>
      </w:r>
      <w:r w:rsidRPr="00983AEC">
        <w:rPr>
          <w:rFonts w:ascii="Times New Roman" w:eastAsia="仿宋_GB2312" w:hAnsi="Times New Roman" w:cs="Times New Roman"/>
          <w:sz w:val="32"/>
          <w:szCs w:val="30"/>
        </w:rPr>
        <w:t>证据提示存在潜在的因果关系，若</w:t>
      </w:r>
      <w:r w:rsidR="003F22F8">
        <w:rPr>
          <w:rFonts w:ascii="Times New Roman" w:eastAsia="仿宋_GB2312" w:hAnsi="Times New Roman" w:cs="Times New Roman" w:hint="eastAsia"/>
          <w:sz w:val="32"/>
          <w:szCs w:val="30"/>
        </w:rPr>
        <w:t>仍</w:t>
      </w:r>
      <w:r w:rsidR="00CB666F" w:rsidRPr="00983AEC">
        <w:rPr>
          <w:rFonts w:ascii="Times New Roman" w:eastAsia="仿宋_GB2312" w:hAnsi="Times New Roman" w:cs="Times New Roman"/>
          <w:sz w:val="32"/>
          <w:szCs w:val="30"/>
        </w:rPr>
        <w:t>继续试验</w:t>
      </w:r>
      <w:r w:rsidR="003F22F8">
        <w:rPr>
          <w:rFonts w:ascii="Times New Roman" w:eastAsia="仿宋_GB2312" w:hAnsi="Times New Roman" w:cs="Times New Roman" w:hint="eastAsia"/>
          <w:sz w:val="32"/>
          <w:szCs w:val="30"/>
        </w:rPr>
        <w:t>，等待</w:t>
      </w:r>
      <w:r w:rsidRPr="00983AEC">
        <w:rPr>
          <w:rFonts w:ascii="Times New Roman" w:eastAsia="仿宋_GB2312" w:hAnsi="Times New Roman" w:cs="Times New Roman"/>
          <w:sz w:val="32"/>
          <w:szCs w:val="30"/>
        </w:rPr>
        <w:t>SAE</w:t>
      </w:r>
      <w:r w:rsidR="003F22F8">
        <w:rPr>
          <w:rFonts w:ascii="Times New Roman" w:eastAsia="仿宋_GB2312" w:hAnsi="Times New Roman" w:cs="Times New Roman" w:hint="eastAsia"/>
          <w:sz w:val="32"/>
          <w:szCs w:val="30"/>
        </w:rPr>
        <w:t>进一步</w:t>
      </w:r>
      <w:r w:rsidR="003F22F8" w:rsidRPr="00983AEC">
        <w:rPr>
          <w:rFonts w:ascii="Times New Roman" w:eastAsia="仿宋_GB2312" w:hAnsi="Times New Roman" w:cs="Times New Roman"/>
          <w:sz w:val="32"/>
          <w:szCs w:val="30"/>
        </w:rPr>
        <w:t>积累</w:t>
      </w:r>
      <w:r w:rsidR="003F22F8">
        <w:rPr>
          <w:rFonts w:ascii="Times New Roman" w:eastAsia="仿宋_GB2312" w:hAnsi="Times New Roman" w:cs="Times New Roman" w:hint="eastAsia"/>
          <w:sz w:val="32"/>
          <w:szCs w:val="30"/>
        </w:rPr>
        <w:t>至</w:t>
      </w:r>
      <w:r w:rsidRPr="00983AEC">
        <w:rPr>
          <w:rFonts w:ascii="Times New Roman" w:eastAsia="仿宋_GB2312" w:hAnsi="Times New Roman" w:cs="Times New Roman"/>
          <w:sz w:val="32"/>
          <w:szCs w:val="30"/>
        </w:rPr>
        <w:t>发生率</w:t>
      </w:r>
      <w:r w:rsidR="003F22F8">
        <w:rPr>
          <w:rFonts w:ascii="Times New Roman" w:eastAsia="仿宋_GB2312" w:hAnsi="Times New Roman" w:cs="Times New Roman" w:hint="eastAsia"/>
          <w:sz w:val="32"/>
          <w:szCs w:val="30"/>
        </w:rPr>
        <w:t>差异</w:t>
      </w:r>
      <w:r w:rsidRPr="00983AEC">
        <w:rPr>
          <w:rFonts w:ascii="Times New Roman" w:eastAsia="仿宋_GB2312" w:hAnsi="Times New Roman" w:cs="Times New Roman"/>
          <w:sz w:val="32"/>
          <w:szCs w:val="30"/>
        </w:rPr>
        <w:t>出现统计学意义</w:t>
      </w:r>
      <w:r w:rsidR="003F22F8">
        <w:rPr>
          <w:rFonts w:ascii="Times New Roman" w:eastAsia="仿宋_GB2312" w:hAnsi="Times New Roman" w:cs="Times New Roman" w:hint="eastAsia"/>
          <w:sz w:val="32"/>
          <w:szCs w:val="30"/>
        </w:rPr>
        <w:t>时</w:t>
      </w:r>
      <w:r w:rsidR="00CB666F"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可能会影响风险</w:t>
      </w:r>
      <w:r w:rsidR="001D40FB" w:rsidRPr="00983AEC">
        <w:rPr>
          <w:rFonts w:ascii="Times New Roman" w:eastAsia="仿宋_GB2312" w:hAnsi="Times New Roman" w:cs="Times New Roman"/>
          <w:sz w:val="32"/>
          <w:szCs w:val="30"/>
        </w:rPr>
        <w:t>控制</w:t>
      </w:r>
      <w:r w:rsidR="003F22F8">
        <w:rPr>
          <w:rFonts w:ascii="Times New Roman" w:eastAsia="仿宋_GB2312" w:hAnsi="Times New Roman" w:cs="Times New Roman" w:hint="eastAsia"/>
          <w:sz w:val="32"/>
          <w:szCs w:val="30"/>
        </w:rPr>
        <w:t>的</w:t>
      </w:r>
      <w:r w:rsidR="003F22F8" w:rsidRPr="00983AEC">
        <w:rPr>
          <w:rFonts w:ascii="Times New Roman" w:eastAsia="仿宋_GB2312" w:hAnsi="Times New Roman" w:cs="Times New Roman"/>
          <w:sz w:val="32"/>
          <w:szCs w:val="30"/>
        </w:rPr>
        <w:t>及时</w:t>
      </w:r>
      <w:r w:rsidR="003F22F8">
        <w:rPr>
          <w:rFonts w:ascii="Times New Roman" w:eastAsia="仿宋_GB2312" w:hAnsi="Times New Roman" w:cs="Times New Roman" w:hint="eastAsia"/>
          <w:sz w:val="32"/>
          <w:szCs w:val="30"/>
        </w:rPr>
        <w:t>性</w:t>
      </w:r>
      <w:r w:rsidRPr="00983AEC">
        <w:rPr>
          <w:rFonts w:ascii="Times New Roman" w:eastAsia="仿宋_GB2312" w:hAnsi="Times New Roman" w:cs="Times New Roman"/>
          <w:sz w:val="32"/>
          <w:szCs w:val="30"/>
        </w:rPr>
        <w:t>。</w:t>
      </w:r>
    </w:p>
    <w:p w14:paraId="32D4AE2C"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2</w:t>
      </w:r>
      <w:r w:rsidRPr="00983AEC">
        <w:rPr>
          <w:rFonts w:ascii="Times New Roman" w:eastAsia="仿宋_GB2312" w:hAnsi="Times New Roman" w:cs="Times New Roman"/>
          <w:sz w:val="32"/>
          <w:szCs w:val="30"/>
        </w:rPr>
        <w:t>、</w:t>
      </w:r>
      <w:r w:rsidR="00F40D9E" w:rsidRPr="00983AEC">
        <w:rPr>
          <w:rFonts w:ascii="Times New Roman" w:eastAsia="仿宋_GB2312" w:hAnsi="Times New Roman" w:cs="Times New Roman"/>
          <w:sz w:val="32"/>
          <w:szCs w:val="30"/>
        </w:rPr>
        <w:t>应用科学的</w:t>
      </w:r>
      <w:r w:rsidRPr="00983AEC">
        <w:rPr>
          <w:rFonts w:ascii="Times New Roman" w:eastAsia="仿宋_GB2312" w:hAnsi="Times New Roman" w:cs="Times New Roman"/>
          <w:sz w:val="32"/>
          <w:szCs w:val="30"/>
        </w:rPr>
        <w:t>汇总</w:t>
      </w:r>
      <w:r w:rsidR="00F40D9E" w:rsidRPr="00983AEC">
        <w:rPr>
          <w:rFonts w:ascii="Times New Roman" w:eastAsia="仿宋_GB2312" w:hAnsi="Times New Roman" w:cs="Times New Roman"/>
          <w:sz w:val="32"/>
          <w:szCs w:val="30"/>
        </w:rPr>
        <w:t>方法</w:t>
      </w:r>
    </w:p>
    <w:p w14:paraId="242A9219" w14:textId="3172A891" w:rsidR="00323C3A" w:rsidRPr="00983AEC" w:rsidRDefault="00F40D9E"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w:t>
      </w:r>
      <w:r w:rsidR="006C68A6" w:rsidRPr="00983AEC">
        <w:rPr>
          <w:rFonts w:ascii="Times New Roman" w:eastAsia="仿宋_GB2312" w:hAnsi="Times New Roman" w:cs="Times New Roman"/>
          <w:sz w:val="32"/>
          <w:szCs w:val="30"/>
        </w:rPr>
        <w:t>应</w:t>
      </w:r>
      <w:r w:rsidRPr="00983AEC">
        <w:rPr>
          <w:rFonts w:ascii="Times New Roman" w:eastAsia="仿宋_GB2312" w:hAnsi="Times New Roman" w:cs="Times New Roman"/>
          <w:sz w:val="32"/>
          <w:szCs w:val="30"/>
        </w:rPr>
        <w:t>采用科学的方法对试验药物</w:t>
      </w:r>
      <w:r w:rsidR="006C68A6" w:rsidRPr="00983AEC">
        <w:rPr>
          <w:rFonts w:ascii="Times New Roman" w:eastAsia="仿宋_GB2312" w:hAnsi="Times New Roman" w:cs="Times New Roman"/>
          <w:sz w:val="32"/>
          <w:szCs w:val="30"/>
        </w:rPr>
        <w:t>所有已完成和正在进行的临床试验</w:t>
      </w:r>
      <w:r w:rsidRPr="00983AEC">
        <w:rPr>
          <w:rFonts w:ascii="Times New Roman" w:eastAsia="仿宋_GB2312" w:hAnsi="Times New Roman" w:cs="Times New Roman"/>
          <w:sz w:val="32"/>
          <w:szCs w:val="30"/>
        </w:rPr>
        <w:t>的安全性数据</w:t>
      </w:r>
      <w:r w:rsidR="006C68A6" w:rsidRPr="00983AEC">
        <w:rPr>
          <w:rFonts w:ascii="Times New Roman" w:eastAsia="仿宋_GB2312" w:hAnsi="Times New Roman" w:cs="Times New Roman"/>
          <w:sz w:val="32"/>
          <w:szCs w:val="30"/>
        </w:rPr>
        <w:t>进行汇总分析，</w:t>
      </w:r>
      <w:r w:rsidRPr="00983AEC">
        <w:rPr>
          <w:rFonts w:ascii="Times New Roman" w:eastAsia="仿宋_GB2312" w:hAnsi="Times New Roman" w:cs="Times New Roman"/>
          <w:sz w:val="32"/>
          <w:szCs w:val="30"/>
        </w:rPr>
        <w:t>包括来自不同人群</w:t>
      </w:r>
      <w:r w:rsidR="00EC604C"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不同试验</w:t>
      </w:r>
      <w:r w:rsidR="002D313F" w:rsidRPr="00983AEC">
        <w:rPr>
          <w:rFonts w:ascii="Times New Roman" w:eastAsia="仿宋_GB2312" w:hAnsi="Times New Roman" w:cs="Times New Roman"/>
          <w:sz w:val="32"/>
          <w:szCs w:val="30"/>
        </w:rPr>
        <w:t>设计（</w:t>
      </w:r>
      <w:r w:rsidR="006C68A6" w:rsidRPr="00983AEC">
        <w:rPr>
          <w:rFonts w:ascii="Times New Roman" w:eastAsia="仿宋_GB2312" w:hAnsi="Times New Roman" w:cs="Times New Roman"/>
          <w:sz w:val="32"/>
          <w:szCs w:val="30"/>
        </w:rPr>
        <w:t>不同的给药计划、随访时间、适应症）</w:t>
      </w:r>
      <w:r w:rsidR="00EC604C" w:rsidRPr="00983AEC">
        <w:rPr>
          <w:rFonts w:ascii="Times New Roman" w:eastAsia="仿宋_GB2312" w:hAnsi="Times New Roman" w:cs="Times New Roman"/>
          <w:sz w:val="32"/>
          <w:szCs w:val="30"/>
        </w:rPr>
        <w:t>的安全性数据</w:t>
      </w:r>
      <w:r w:rsidR="006C68A6" w:rsidRPr="00983AEC">
        <w:rPr>
          <w:rFonts w:ascii="Times New Roman" w:eastAsia="仿宋_GB2312" w:hAnsi="Times New Roman" w:cs="Times New Roman"/>
          <w:sz w:val="32"/>
          <w:szCs w:val="30"/>
        </w:rPr>
        <w:t>。如</w:t>
      </w:r>
      <w:r w:rsidR="00A32127">
        <w:rPr>
          <w:rFonts w:ascii="Times New Roman" w:eastAsia="仿宋_GB2312" w:hAnsi="Times New Roman" w:cs="Times New Roman" w:hint="eastAsia"/>
          <w:sz w:val="32"/>
          <w:szCs w:val="30"/>
        </w:rPr>
        <w:t>果</w:t>
      </w:r>
      <w:r w:rsidR="006C68A6" w:rsidRPr="00983AEC">
        <w:rPr>
          <w:rFonts w:ascii="Times New Roman" w:eastAsia="仿宋_GB2312" w:hAnsi="Times New Roman" w:cs="Times New Roman"/>
          <w:sz w:val="32"/>
          <w:szCs w:val="30"/>
        </w:rPr>
        <w:t>汇总不同试验的</w:t>
      </w:r>
      <w:r w:rsidR="006C68A6" w:rsidRPr="00983AEC">
        <w:rPr>
          <w:rFonts w:ascii="Times New Roman" w:eastAsia="仿宋_GB2312" w:hAnsi="Times New Roman" w:cs="Times New Roman"/>
          <w:sz w:val="32"/>
          <w:szCs w:val="30"/>
        </w:rPr>
        <w:t>SAE</w:t>
      </w:r>
      <w:r w:rsidR="006C68A6" w:rsidRPr="00983AEC">
        <w:rPr>
          <w:rFonts w:ascii="Times New Roman" w:eastAsia="仿宋_GB2312" w:hAnsi="Times New Roman" w:cs="Times New Roman"/>
          <w:sz w:val="32"/>
          <w:szCs w:val="30"/>
        </w:rPr>
        <w:t>发生率存在</w:t>
      </w:r>
      <w:r w:rsidR="002D313F" w:rsidRPr="00983AEC">
        <w:rPr>
          <w:rFonts w:ascii="Times New Roman" w:eastAsia="仿宋_GB2312" w:hAnsi="Times New Roman" w:cs="Times New Roman"/>
          <w:sz w:val="32"/>
          <w:szCs w:val="30"/>
        </w:rPr>
        <w:t>困难</w:t>
      </w:r>
      <w:r w:rsidR="006C68A6" w:rsidRPr="00983AEC">
        <w:rPr>
          <w:rFonts w:ascii="Times New Roman" w:eastAsia="仿宋_GB2312" w:hAnsi="Times New Roman" w:cs="Times New Roman"/>
          <w:sz w:val="32"/>
          <w:szCs w:val="30"/>
        </w:rPr>
        <w:t>，建议记录评价的过程并参考相关指南</w:t>
      </w:r>
      <w:r w:rsidR="0011684D" w:rsidRPr="00983AEC">
        <w:rPr>
          <w:rStyle w:val="af4"/>
          <w:rFonts w:ascii="Times New Roman" w:eastAsia="仿宋_GB2312" w:hAnsi="Times New Roman" w:cs="Times New Roman"/>
          <w:sz w:val="32"/>
          <w:szCs w:val="32"/>
        </w:rPr>
        <w:footnoteReference w:id="1"/>
      </w:r>
      <w:r w:rsidR="006C68A6" w:rsidRPr="00983AEC">
        <w:rPr>
          <w:rFonts w:ascii="Times New Roman" w:eastAsia="仿宋_GB2312" w:hAnsi="Times New Roman" w:cs="Times New Roman"/>
          <w:sz w:val="32"/>
          <w:szCs w:val="30"/>
        </w:rPr>
        <w:t>。</w:t>
      </w:r>
    </w:p>
    <w:p w14:paraId="103380D5"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3</w:t>
      </w:r>
      <w:r w:rsidRPr="00983AEC">
        <w:rPr>
          <w:rFonts w:ascii="Times New Roman" w:eastAsia="仿宋_GB2312" w:hAnsi="Times New Roman" w:cs="Times New Roman"/>
          <w:sz w:val="32"/>
          <w:szCs w:val="30"/>
        </w:rPr>
        <w:t>、保持试验</w:t>
      </w:r>
      <w:r w:rsidR="00950125" w:rsidRPr="00983AEC">
        <w:rPr>
          <w:rFonts w:ascii="Times New Roman" w:eastAsia="仿宋_GB2312" w:hAnsi="Times New Roman" w:cs="Times New Roman"/>
          <w:sz w:val="32"/>
          <w:szCs w:val="30"/>
        </w:rPr>
        <w:t>的</w:t>
      </w:r>
      <w:r w:rsidRPr="00983AEC">
        <w:rPr>
          <w:rFonts w:ascii="Times New Roman" w:eastAsia="仿宋_GB2312" w:hAnsi="Times New Roman" w:cs="Times New Roman"/>
          <w:sz w:val="32"/>
          <w:szCs w:val="30"/>
        </w:rPr>
        <w:t>完整性</w:t>
      </w:r>
    </w:p>
    <w:p w14:paraId="22E22440" w14:textId="6EE05DDA"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为保持试验</w:t>
      </w:r>
      <w:r w:rsidR="00950125" w:rsidRPr="00983AEC">
        <w:rPr>
          <w:rFonts w:ascii="Times New Roman" w:eastAsia="仿宋_GB2312" w:hAnsi="Times New Roman" w:cs="Times New Roman"/>
          <w:sz w:val="32"/>
          <w:szCs w:val="30"/>
        </w:rPr>
        <w:t>的</w:t>
      </w:r>
      <w:r w:rsidRPr="00983AEC">
        <w:rPr>
          <w:rFonts w:ascii="Times New Roman" w:eastAsia="仿宋_GB2312" w:hAnsi="Times New Roman" w:cs="Times New Roman"/>
          <w:sz w:val="32"/>
          <w:szCs w:val="30"/>
        </w:rPr>
        <w:t>完整性，</w:t>
      </w:r>
      <w:proofErr w:type="gramStart"/>
      <w:r w:rsidRPr="00983AEC">
        <w:rPr>
          <w:rFonts w:ascii="Times New Roman" w:eastAsia="仿宋_GB2312" w:hAnsi="Times New Roman" w:cs="Times New Roman"/>
          <w:sz w:val="32"/>
          <w:szCs w:val="30"/>
        </w:rPr>
        <w:t>进行揭盲审查</w:t>
      </w:r>
      <w:proofErr w:type="gramEnd"/>
      <w:r w:rsidRPr="00983AEC">
        <w:rPr>
          <w:rFonts w:ascii="Times New Roman" w:eastAsia="仿宋_GB2312" w:hAnsi="Times New Roman" w:cs="Times New Roman"/>
          <w:sz w:val="32"/>
          <w:szCs w:val="30"/>
        </w:rPr>
        <w:t>的内部人员不应参与试验的实施或</w:t>
      </w:r>
      <w:r w:rsidR="000D04EF">
        <w:rPr>
          <w:rFonts w:ascii="Times New Roman" w:eastAsia="仿宋_GB2312" w:hAnsi="Times New Roman" w:cs="Times New Roman" w:hint="eastAsia"/>
          <w:sz w:val="32"/>
          <w:szCs w:val="30"/>
        </w:rPr>
        <w:t>结果</w:t>
      </w:r>
      <w:r w:rsidRPr="00983AEC">
        <w:rPr>
          <w:rFonts w:ascii="Times New Roman" w:eastAsia="仿宋_GB2312" w:hAnsi="Times New Roman" w:cs="Times New Roman"/>
          <w:sz w:val="32"/>
          <w:szCs w:val="30"/>
        </w:rPr>
        <w:t>分析。如果需要</w:t>
      </w:r>
      <w:r w:rsidRPr="00983AEC">
        <w:rPr>
          <w:rFonts w:ascii="Times New Roman" w:eastAsia="仿宋_GB2312" w:hAnsi="Times New Roman" w:cs="Times New Roman"/>
          <w:sz w:val="32"/>
          <w:szCs w:val="30"/>
        </w:rPr>
        <w:t>DMC</w:t>
      </w:r>
      <w:r w:rsidR="002D313F" w:rsidRPr="00983AEC">
        <w:rPr>
          <w:rFonts w:ascii="Times New Roman" w:eastAsia="仿宋_GB2312" w:hAnsi="Times New Roman" w:cs="Times New Roman"/>
          <w:sz w:val="32"/>
          <w:szCs w:val="30"/>
        </w:rPr>
        <w:t>之外的组织</w:t>
      </w:r>
      <w:r w:rsidRPr="00983AEC">
        <w:rPr>
          <w:rFonts w:ascii="Times New Roman" w:eastAsia="仿宋_GB2312" w:hAnsi="Times New Roman" w:cs="Times New Roman"/>
          <w:sz w:val="32"/>
          <w:szCs w:val="30"/>
        </w:rPr>
        <w:t>审查汇总安全性数据，该组织应仅能审查</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相关</w:t>
      </w:r>
      <w:proofErr w:type="gramStart"/>
      <w:r w:rsidRPr="00983AEC">
        <w:rPr>
          <w:rFonts w:ascii="Times New Roman" w:eastAsia="仿宋_GB2312" w:hAnsi="Times New Roman" w:cs="Times New Roman"/>
          <w:sz w:val="32"/>
          <w:szCs w:val="30"/>
        </w:rPr>
        <w:t>的揭盲数据</w:t>
      </w:r>
      <w:proofErr w:type="gramEnd"/>
      <w:r w:rsidRPr="00983AEC">
        <w:rPr>
          <w:rFonts w:ascii="Times New Roman" w:eastAsia="仿宋_GB2312" w:hAnsi="Times New Roman" w:cs="Times New Roman"/>
          <w:sz w:val="32"/>
          <w:szCs w:val="30"/>
        </w:rPr>
        <w:t>，而非研究终点、有效性数据以及与</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无关的其他数据。</w:t>
      </w:r>
    </w:p>
    <w:p w14:paraId="58957FEB" w14:textId="77777777" w:rsidR="00323C3A" w:rsidRPr="00983AEC" w:rsidRDefault="002D313F"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w:t>
      </w:r>
      <w:r w:rsidR="006C68A6" w:rsidRPr="00983AEC">
        <w:rPr>
          <w:rFonts w:ascii="Times New Roman" w:eastAsia="仿宋_GB2312" w:hAnsi="Times New Roman" w:cs="Times New Roman"/>
          <w:sz w:val="32"/>
          <w:szCs w:val="30"/>
        </w:rPr>
        <w:t>向研究者提交安全性报告时</w:t>
      </w:r>
      <w:proofErr w:type="gramStart"/>
      <w:r w:rsidR="006C68A6" w:rsidRPr="00983AEC">
        <w:rPr>
          <w:rFonts w:ascii="Times New Roman" w:eastAsia="仿宋_GB2312" w:hAnsi="Times New Roman" w:cs="Times New Roman"/>
          <w:sz w:val="32"/>
          <w:szCs w:val="30"/>
        </w:rPr>
        <w:t>存在揭盲的</w:t>
      </w:r>
      <w:proofErr w:type="gramEnd"/>
      <w:r w:rsidR="006C68A6" w:rsidRPr="00983AEC">
        <w:rPr>
          <w:rFonts w:ascii="Times New Roman" w:eastAsia="仿宋_GB2312" w:hAnsi="Times New Roman" w:cs="Times New Roman"/>
          <w:sz w:val="32"/>
          <w:szCs w:val="30"/>
        </w:rPr>
        <w:t>担忧，建议仅向研究者</w:t>
      </w:r>
      <w:r w:rsidR="00EC604C" w:rsidRPr="00983AEC">
        <w:rPr>
          <w:rFonts w:ascii="Times New Roman" w:eastAsia="仿宋_GB2312" w:hAnsi="Times New Roman" w:cs="Times New Roman"/>
          <w:sz w:val="32"/>
          <w:szCs w:val="30"/>
        </w:rPr>
        <w:t>递交</w:t>
      </w:r>
      <w:r w:rsidR="006C68A6" w:rsidRPr="00983AEC">
        <w:rPr>
          <w:rFonts w:ascii="Times New Roman" w:eastAsia="仿宋_GB2312" w:hAnsi="Times New Roman" w:cs="Times New Roman"/>
          <w:sz w:val="32"/>
          <w:szCs w:val="30"/>
        </w:rPr>
        <w:t>汇总分析的总结报告，以告知所有参与试验的研究者</w:t>
      </w:r>
      <w:r w:rsidR="007D13F9" w:rsidRPr="00983AEC">
        <w:rPr>
          <w:rFonts w:ascii="Times New Roman" w:eastAsia="仿宋_GB2312" w:hAnsi="Times New Roman" w:cs="Times New Roman"/>
          <w:sz w:val="32"/>
          <w:szCs w:val="30"/>
        </w:rPr>
        <w:t>试验药物</w:t>
      </w:r>
      <w:r w:rsidR="006C68A6" w:rsidRPr="00983AEC">
        <w:rPr>
          <w:rFonts w:ascii="Times New Roman" w:eastAsia="仿宋_GB2312" w:hAnsi="Times New Roman" w:cs="Times New Roman"/>
          <w:sz w:val="32"/>
          <w:szCs w:val="30"/>
        </w:rPr>
        <w:t>潜在的严重安全性风险。</w:t>
      </w:r>
    </w:p>
    <w:p w14:paraId="7A593DF3"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lastRenderedPageBreak/>
        <w:t>4</w:t>
      </w:r>
      <w:r w:rsidRPr="00983AEC">
        <w:rPr>
          <w:rFonts w:ascii="Times New Roman" w:eastAsia="仿宋_GB2312" w:hAnsi="Times New Roman" w:cs="Times New Roman"/>
          <w:sz w:val="32"/>
          <w:szCs w:val="30"/>
        </w:rPr>
        <w:t>、</w:t>
      </w:r>
      <w:r w:rsidR="008D446F" w:rsidRPr="00983AEC">
        <w:rPr>
          <w:rFonts w:ascii="Times New Roman" w:eastAsia="仿宋_GB2312" w:hAnsi="Times New Roman" w:cs="Times New Roman"/>
          <w:sz w:val="32"/>
          <w:szCs w:val="30"/>
        </w:rPr>
        <w:t>正确的</w:t>
      </w:r>
      <w:proofErr w:type="spellStart"/>
      <w:r w:rsidRPr="00983AEC">
        <w:rPr>
          <w:rFonts w:ascii="Times New Roman" w:eastAsia="仿宋_GB2312" w:hAnsi="Times New Roman" w:cs="Times New Roman"/>
          <w:sz w:val="32"/>
          <w:szCs w:val="30"/>
        </w:rPr>
        <w:t>MedDRA</w:t>
      </w:r>
      <w:proofErr w:type="spellEnd"/>
      <w:r w:rsidRPr="00983AEC">
        <w:rPr>
          <w:rFonts w:ascii="Times New Roman" w:eastAsia="仿宋_GB2312" w:hAnsi="Times New Roman" w:cs="Times New Roman"/>
          <w:sz w:val="32"/>
          <w:szCs w:val="30"/>
        </w:rPr>
        <w:t>编码</w:t>
      </w:r>
    </w:p>
    <w:p w14:paraId="4CAA7C7A" w14:textId="12D8E02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w:t>
      </w:r>
      <w:r w:rsidR="00052C15" w:rsidRPr="00983AEC">
        <w:rPr>
          <w:rFonts w:ascii="Times New Roman" w:eastAsia="仿宋_GB2312" w:hAnsi="Times New Roman" w:cs="Times New Roman"/>
          <w:sz w:val="32"/>
          <w:szCs w:val="30"/>
        </w:rPr>
        <w:t>应在试验开展前对不良事件术语的医学概念进行定义</w:t>
      </w:r>
      <w:r w:rsidR="00052C15">
        <w:rPr>
          <w:rFonts w:ascii="Times New Roman" w:eastAsia="仿宋_GB2312" w:hAnsi="Times New Roman" w:cs="Times New Roman" w:hint="eastAsia"/>
          <w:sz w:val="32"/>
          <w:szCs w:val="30"/>
        </w:rPr>
        <w:t>，</w:t>
      </w:r>
      <w:r w:rsidRPr="00983AEC">
        <w:rPr>
          <w:rFonts w:ascii="Times New Roman" w:eastAsia="仿宋_GB2312" w:hAnsi="Times New Roman" w:cs="Times New Roman"/>
          <w:sz w:val="32"/>
          <w:szCs w:val="30"/>
        </w:rPr>
        <w:t>仔细审查</w:t>
      </w:r>
      <w:r w:rsidRPr="00983AEC">
        <w:rPr>
          <w:rFonts w:ascii="Times New Roman" w:eastAsia="仿宋_GB2312" w:hAnsi="Times New Roman" w:cs="Times New Roman"/>
          <w:sz w:val="32"/>
          <w:szCs w:val="30"/>
        </w:rPr>
        <w:t>SAE</w:t>
      </w:r>
      <w:r w:rsidR="00052C15">
        <w:rPr>
          <w:rFonts w:ascii="Times New Roman" w:eastAsia="仿宋_GB2312" w:hAnsi="Times New Roman" w:cs="Times New Roman"/>
          <w:sz w:val="32"/>
          <w:szCs w:val="30"/>
        </w:rPr>
        <w:t>的报告术语，并</w:t>
      </w:r>
      <w:r w:rsidRPr="00983AEC">
        <w:rPr>
          <w:rFonts w:ascii="Times New Roman" w:eastAsia="仿宋_GB2312" w:hAnsi="Times New Roman" w:cs="Times New Roman"/>
          <w:sz w:val="32"/>
          <w:szCs w:val="30"/>
        </w:rPr>
        <w:t>进行</w:t>
      </w:r>
      <w:r w:rsidR="00052C15">
        <w:rPr>
          <w:rFonts w:ascii="Times New Roman" w:eastAsia="仿宋_GB2312" w:hAnsi="Times New Roman" w:cs="Times New Roman"/>
          <w:sz w:val="32"/>
          <w:szCs w:val="30"/>
        </w:rPr>
        <w:t>正确</w:t>
      </w:r>
      <w:r w:rsidR="00052C15">
        <w:rPr>
          <w:rFonts w:ascii="Times New Roman" w:eastAsia="仿宋_GB2312" w:hAnsi="Times New Roman" w:cs="Times New Roman" w:hint="eastAsia"/>
          <w:sz w:val="32"/>
          <w:szCs w:val="30"/>
        </w:rPr>
        <w:t>的</w:t>
      </w:r>
      <w:proofErr w:type="spellStart"/>
      <w:r w:rsidRPr="00983AEC">
        <w:rPr>
          <w:rFonts w:ascii="Times New Roman" w:eastAsia="仿宋_GB2312" w:hAnsi="Times New Roman" w:cs="Times New Roman"/>
          <w:sz w:val="32"/>
          <w:szCs w:val="30"/>
        </w:rPr>
        <w:t>MedDRA</w:t>
      </w:r>
      <w:proofErr w:type="spellEnd"/>
      <w:r w:rsidRPr="00983AEC">
        <w:rPr>
          <w:rFonts w:ascii="Times New Roman" w:eastAsia="仿宋_GB2312" w:hAnsi="Times New Roman" w:cs="Times New Roman"/>
          <w:sz w:val="32"/>
          <w:szCs w:val="30"/>
        </w:rPr>
        <w:t>编码。如</w:t>
      </w:r>
      <w:r w:rsidR="00052C15">
        <w:rPr>
          <w:rFonts w:ascii="Times New Roman" w:eastAsia="仿宋_GB2312" w:hAnsi="Times New Roman" w:cs="Times New Roman" w:hint="eastAsia"/>
          <w:sz w:val="32"/>
          <w:szCs w:val="30"/>
        </w:rPr>
        <w:t>，</w:t>
      </w:r>
      <w:r w:rsidRPr="00983AEC">
        <w:rPr>
          <w:rFonts w:ascii="Times New Roman" w:eastAsia="仿宋_GB2312" w:hAnsi="Times New Roman" w:cs="Times New Roman"/>
          <w:sz w:val="32"/>
          <w:szCs w:val="30"/>
        </w:rPr>
        <w:t>对于肾功能衰竭的医学概念，首选术语（</w:t>
      </w:r>
      <w:r w:rsidRPr="00983AEC">
        <w:rPr>
          <w:rFonts w:ascii="Times New Roman" w:eastAsia="仿宋_GB2312" w:hAnsi="Times New Roman" w:cs="Times New Roman"/>
          <w:sz w:val="32"/>
          <w:szCs w:val="30"/>
        </w:rPr>
        <w:t>Preferred Terms, PT</w:t>
      </w:r>
      <w:r w:rsidRPr="00983AEC">
        <w:rPr>
          <w:rFonts w:ascii="Times New Roman" w:eastAsia="仿宋_GB2312" w:hAnsi="Times New Roman" w:cs="Times New Roman"/>
          <w:sz w:val="32"/>
          <w:szCs w:val="30"/>
        </w:rPr>
        <w:t>）可能包括肾</w:t>
      </w:r>
      <w:r w:rsidR="00380C4A" w:rsidRPr="00983AEC">
        <w:rPr>
          <w:rFonts w:ascii="Times New Roman" w:eastAsia="仿宋_GB2312" w:hAnsi="Times New Roman" w:cs="Times New Roman"/>
          <w:sz w:val="32"/>
          <w:szCs w:val="30"/>
        </w:rPr>
        <w:t>衰</w:t>
      </w:r>
      <w:r w:rsidRPr="00983AEC">
        <w:rPr>
          <w:rFonts w:ascii="Times New Roman" w:eastAsia="仿宋_GB2312" w:hAnsi="Times New Roman" w:cs="Times New Roman"/>
          <w:sz w:val="32"/>
          <w:szCs w:val="30"/>
        </w:rPr>
        <w:t>、急性肾</w:t>
      </w:r>
      <w:r w:rsidR="00380C4A" w:rsidRPr="00983AEC">
        <w:rPr>
          <w:rFonts w:ascii="Times New Roman" w:eastAsia="仿宋_GB2312" w:hAnsi="Times New Roman" w:cs="Times New Roman"/>
          <w:sz w:val="32"/>
          <w:szCs w:val="30"/>
        </w:rPr>
        <w:t>损伤</w:t>
      </w:r>
      <w:r w:rsidRPr="00983AEC">
        <w:rPr>
          <w:rFonts w:ascii="Times New Roman" w:eastAsia="仿宋_GB2312" w:hAnsi="Times New Roman" w:cs="Times New Roman"/>
          <w:sz w:val="32"/>
          <w:szCs w:val="30"/>
        </w:rPr>
        <w:t>、肾功能损害、</w:t>
      </w:r>
      <w:r w:rsidR="00380C4A" w:rsidRPr="00983AEC">
        <w:rPr>
          <w:rFonts w:ascii="Times New Roman" w:eastAsia="仿宋_GB2312" w:hAnsi="Times New Roman" w:cs="Times New Roman"/>
          <w:sz w:val="32"/>
          <w:szCs w:val="30"/>
        </w:rPr>
        <w:t>氮质血症、尿排出量降低</w:t>
      </w:r>
      <w:r w:rsidRPr="00983AEC">
        <w:rPr>
          <w:rFonts w:ascii="Times New Roman" w:eastAsia="仿宋_GB2312" w:hAnsi="Times New Roman" w:cs="Times New Roman"/>
          <w:sz w:val="32"/>
          <w:szCs w:val="30"/>
        </w:rPr>
        <w:t>、</w:t>
      </w:r>
      <w:r w:rsidR="00380C4A" w:rsidRPr="00983AEC">
        <w:rPr>
          <w:rFonts w:ascii="Times New Roman" w:eastAsia="仿宋_GB2312" w:hAnsi="Times New Roman" w:cs="Times New Roman"/>
          <w:sz w:val="32"/>
          <w:szCs w:val="30"/>
        </w:rPr>
        <w:t>手</w:t>
      </w:r>
      <w:r w:rsidRPr="00983AEC">
        <w:rPr>
          <w:rFonts w:ascii="Times New Roman" w:eastAsia="仿宋_GB2312" w:hAnsi="Times New Roman" w:cs="Times New Roman"/>
          <w:sz w:val="32"/>
          <w:szCs w:val="30"/>
        </w:rPr>
        <w:t>术后肾衰和其他相关术语。在分析时应采用标准化</w:t>
      </w:r>
      <w:proofErr w:type="spellStart"/>
      <w:r w:rsidRPr="00983AEC">
        <w:rPr>
          <w:rFonts w:ascii="Times New Roman" w:eastAsia="仿宋_GB2312" w:hAnsi="Times New Roman" w:cs="Times New Roman"/>
          <w:sz w:val="32"/>
          <w:szCs w:val="30"/>
        </w:rPr>
        <w:t>MedDRA</w:t>
      </w:r>
      <w:proofErr w:type="spellEnd"/>
      <w:r w:rsidRPr="00983AEC">
        <w:rPr>
          <w:rFonts w:ascii="Times New Roman" w:eastAsia="仿宋_GB2312" w:hAnsi="Times New Roman" w:cs="Times New Roman"/>
          <w:sz w:val="32"/>
          <w:szCs w:val="30"/>
        </w:rPr>
        <w:t>查询</w:t>
      </w:r>
      <w:r w:rsidRPr="00983AEC">
        <w:rPr>
          <w:rFonts w:ascii="Times New Roman" w:eastAsia="仿宋_GB2312" w:hAnsi="Times New Roman" w:cs="Times New Roman"/>
          <w:sz w:val="32"/>
          <w:szCs w:val="30"/>
        </w:rPr>
        <w:t xml:space="preserve"> </w:t>
      </w:r>
      <w:r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 xml:space="preserve">Standardized </w:t>
      </w:r>
      <w:proofErr w:type="spellStart"/>
      <w:r w:rsidRPr="00983AEC">
        <w:rPr>
          <w:rFonts w:ascii="Times New Roman" w:eastAsia="仿宋_GB2312" w:hAnsi="Times New Roman" w:cs="Times New Roman"/>
          <w:sz w:val="32"/>
          <w:szCs w:val="30"/>
        </w:rPr>
        <w:t>MedDRA</w:t>
      </w:r>
      <w:proofErr w:type="spellEnd"/>
      <w:r w:rsidRPr="00983AEC">
        <w:rPr>
          <w:rFonts w:ascii="Times New Roman" w:eastAsia="仿宋_GB2312" w:hAnsi="Times New Roman" w:cs="Times New Roman"/>
          <w:sz w:val="32"/>
          <w:szCs w:val="30"/>
        </w:rPr>
        <w:t xml:space="preserve"> Query, SMQ</w:t>
      </w:r>
      <w:r w:rsidRPr="00983AEC">
        <w:rPr>
          <w:rFonts w:ascii="Times New Roman" w:eastAsia="仿宋_GB2312" w:hAnsi="Times New Roman" w:cs="Times New Roman"/>
          <w:sz w:val="32"/>
          <w:szCs w:val="30"/>
        </w:rPr>
        <w:t>）、高位语（</w:t>
      </w:r>
      <w:r w:rsidRPr="00983AEC">
        <w:rPr>
          <w:rFonts w:ascii="Times New Roman" w:eastAsia="仿宋_GB2312" w:hAnsi="Times New Roman" w:cs="Times New Roman"/>
          <w:sz w:val="32"/>
          <w:szCs w:val="30"/>
        </w:rPr>
        <w:t>High Level Term, HLT</w:t>
      </w:r>
      <w:r w:rsidRPr="00983AEC">
        <w:rPr>
          <w:rFonts w:ascii="Times New Roman" w:eastAsia="仿宋_GB2312" w:hAnsi="Times New Roman" w:cs="Times New Roman"/>
          <w:sz w:val="32"/>
          <w:szCs w:val="30"/>
        </w:rPr>
        <w:t>）或申办者定义的医学概念集。</w:t>
      </w:r>
    </w:p>
    <w:p w14:paraId="43762F0F" w14:textId="3B33A73B" w:rsidR="00323C3A" w:rsidRPr="00983AEC" w:rsidRDefault="006C68A6" w:rsidP="004377AF">
      <w:pPr>
        <w:pStyle w:val="1"/>
        <w:spacing w:line="360" w:lineRule="auto"/>
        <w:ind w:firstLineChars="200" w:firstLine="640"/>
        <w:rPr>
          <w:rFonts w:ascii="Times New Roman" w:eastAsia="黑体" w:hAnsi="Times New Roman" w:cs="Times New Roman"/>
          <w:b w:val="0"/>
          <w:bCs w:val="0"/>
          <w:sz w:val="32"/>
          <w:szCs w:val="32"/>
        </w:rPr>
      </w:pPr>
      <w:r w:rsidRPr="00983AEC">
        <w:rPr>
          <w:rFonts w:ascii="Times New Roman" w:eastAsia="黑体" w:hAnsi="Times New Roman" w:cs="Times New Roman"/>
          <w:b w:val="0"/>
          <w:bCs w:val="0"/>
          <w:sz w:val="32"/>
          <w:szCs w:val="32"/>
        </w:rPr>
        <w:t>四、汇总分析</w:t>
      </w:r>
      <w:r w:rsidR="00495E92">
        <w:rPr>
          <w:rFonts w:ascii="Times New Roman" w:eastAsia="黑体" w:hAnsi="Times New Roman" w:cs="Times New Roman" w:hint="eastAsia"/>
          <w:b w:val="0"/>
          <w:bCs w:val="0"/>
          <w:sz w:val="32"/>
          <w:szCs w:val="32"/>
        </w:rPr>
        <w:t>结果</w:t>
      </w:r>
      <w:r w:rsidRPr="00983AEC">
        <w:rPr>
          <w:rFonts w:ascii="Times New Roman" w:eastAsia="黑体" w:hAnsi="Times New Roman" w:cs="Times New Roman"/>
          <w:b w:val="0"/>
          <w:bCs w:val="0"/>
          <w:sz w:val="32"/>
          <w:szCs w:val="32"/>
        </w:rPr>
        <w:t>的报告</w:t>
      </w:r>
    </w:p>
    <w:p w14:paraId="27F82B04" w14:textId="76ED6AD3" w:rsidR="00323C3A" w:rsidRPr="00983AEC" w:rsidRDefault="006C68A6" w:rsidP="004377AF">
      <w:pPr>
        <w:pStyle w:val="2"/>
        <w:spacing w:line="415" w:lineRule="auto"/>
        <w:ind w:firstLineChars="200" w:firstLine="640"/>
        <w:rPr>
          <w:rFonts w:ascii="Times New Roman" w:eastAsia="楷体_GB2312" w:hAnsi="Times New Roman"/>
          <w:b w:val="0"/>
        </w:rPr>
      </w:pPr>
      <w:r w:rsidRPr="00983AEC">
        <w:rPr>
          <w:rFonts w:ascii="Times New Roman" w:eastAsia="楷体_GB2312" w:hAnsi="Times New Roman"/>
          <w:b w:val="0"/>
        </w:rPr>
        <w:t>（一）报告</w:t>
      </w:r>
      <w:r w:rsidR="008E4D16">
        <w:rPr>
          <w:rFonts w:ascii="Times New Roman" w:eastAsia="楷体_GB2312" w:hAnsi="Times New Roman" w:hint="eastAsia"/>
          <w:b w:val="0"/>
        </w:rPr>
        <w:t>形式和</w:t>
      </w:r>
      <w:r w:rsidR="008E4D16">
        <w:rPr>
          <w:rFonts w:ascii="Times New Roman" w:eastAsia="楷体_GB2312" w:hAnsi="Times New Roman"/>
          <w:b w:val="0"/>
        </w:rPr>
        <w:t>内容</w:t>
      </w:r>
    </w:p>
    <w:p w14:paraId="22EDB797" w14:textId="6672694A" w:rsidR="008E4D16"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汇总分析</w:t>
      </w:r>
      <w:r w:rsidR="00495E92">
        <w:rPr>
          <w:rFonts w:ascii="Times New Roman" w:eastAsia="仿宋_GB2312" w:hAnsi="Times New Roman" w:cs="Times New Roman" w:hint="eastAsia"/>
          <w:sz w:val="32"/>
          <w:szCs w:val="30"/>
        </w:rPr>
        <w:t>结果</w:t>
      </w:r>
      <w:r w:rsidR="00EC604C" w:rsidRPr="00983AEC">
        <w:rPr>
          <w:rFonts w:ascii="Times New Roman" w:eastAsia="仿宋_GB2312" w:hAnsi="Times New Roman" w:cs="Times New Roman"/>
          <w:sz w:val="32"/>
          <w:szCs w:val="30"/>
        </w:rPr>
        <w:t>的</w:t>
      </w:r>
      <w:r w:rsidRPr="00983AEC">
        <w:rPr>
          <w:rFonts w:ascii="Times New Roman" w:eastAsia="仿宋_GB2312" w:hAnsi="Times New Roman" w:cs="Times New Roman"/>
          <w:sz w:val="32"/>
          <w:szCs w:val="30"/>
        </w:rPr>
        <w:t>报告可以总结报告的形式体现。总结报告应包括对</w:t>
      </w:r>
      <w:r w:rsidR="000F1BEA">
        <w:rPr>
          <w:rFonts w:ascii="Times New Roman" w:eastAsia="仿宋_GB2312" w:hAnsi="Times New Roman" w:cs="Times New Roman" w:hint="eastAsia"/>
          <w:sz w:val="32"/>
          <w:szCs w:val="30"/>
        </w:rPr>
        <w:t>ICSR</w:t>
      </w:r>
      <w:r w:rsidRPr="00983AEC">
        <w:rPr>
          <w:rFonts w:ascii="Times New Roman" w:eastAsia="仿宋_GB2312" w:hAnsi="Times New Roman" w:cs="Times New Roman"/>
          <w:sz w:val="32"/>
          <w:szCs w:val="30"/>
        </w:rPr>
        <w:t>的</w:t>
      </w:r>
      <w:r w:rsidR="00B82E31" w:rsidRPr="00983AEC">
        <w:rPr>
          <w:rFonts w:ascii="Times New Roman" w:eastAsia="仿宋_GB2312" w:hAnsi="Times New Roman" w:cs="Times New Roman"/>
          <w:sz w:val="32"/>
          <w:szCs w:val="30"/>
        </w:rPr>
        <w:t>评价</w:t>
      </w:r>
      <w:r w:rsidRPr="00983AEC">
        <w:rPr>
          <w:rFonts w:ascii="Times New Roman" w:eastAsia="仿宋_GB2312" w:hAnsi="Times New Roman" w:cs="Times New Roman"/>
          <w:sz w:val="32"/>
          <w:szCs w:val="30"/>
        </w:rPr>
        <w:t>，</w:t>
      </w:r>
      <w:r w:rsidR="00B82E31" w:rsidRPr="00983AEC">
        <w:rPr>
          <w:rFonts w:ascii="Times New Roman" w:eastAsia="仿宋_GB2312" w:hAnsi="Times New Roman" w:cs="Times New Roman"/>
          <w:sz w:val="32"/>
          <w:szCs w:val="30"/>
        </w:rPr>
        <w:t>并</w:t>
      </w:r>
      <w:r w:rsidRPr="00983AEC">
        <w:rPr>
          <w:rFonts w:ascii="Times New Roman" w:eastAsia="仿宋_GB2312" w:hAnsi="Times New Roman" w:cs="Times New Roman"/>
          <w:sz w:val="32"/>
          <w:szCs w:val="30"/>
        </w:rPr>
        <w:t>列出汇总分析所使用的所有</w:t>
      </w:r>
      <w:r w:rsidR="005C5C91">
        <w:rPr>
          <w:rFonts w:ascii="Times New Roman" w:eastAsia="仿宋_GB2312" w:hAnsi="Times New Roman" w:cs="Times New Roman" w:hint="eastAsia"/>
          <w:sz w:val="32"/>
          <w:szCs w:val="30"/>
        </w:rPr>
        <w:t>ICSR</w:t>
      </w:r>
      <w:r w:rsidR="0040788A"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如</w:t>
      </w:r>
      <w:r w:rsidR="002248AC">
        <w:rPr>
          <w:rFonts w:ascii="Times New Roman" w:eastAsia="仿宋_GB2312" w:hAnsi="Times New Roman" w:cs="Times New Roman" w:hint="eastAsia"/>
          <w:sz w:val="32"/>
          <w:szCs w:val="30"/>
        </w:rPr>
        <w:t>果</w:t>
      </w:r>
      <w:r w:rsidR="000F1BEA">
        <w:rPr>
          <w:rFonts w:ascii="Times New Roman" w:eastAsia="仿宋_GB2312" w:hAnsi="Times New Roman" w:cs="Times New Roman" w:hint="eastAsia"/>
          <w:sz w:val="32"/>
          <w:szCs w:val="30"/>
        </w:rPr>
        <w:t>ICSR</w:t>
      </w:r>
      <w:r w:rsidRPr="00983AEC">
        <w:rPr>
          <w:rFonts w:ascii="Times New Roman" w:eastAsia="仿宋_GB2312" w:hAnsi="Times New Roman" w:cs="Times New Roman"/>
          <w:sz w:val="32"/>
          <w:szCs w:val="30"/>
        </w:rPr>
        <w:t>已报告</w:t>
      </w:r>
      <w:r w:rsidRPr="00983AEC">
        <w:rPr>
          <w:rFonts w:ascii="Times New Roman" w:eastAsia="仿宋_GB2312" w:hAnsi="Times New Roman" w:cs="Times New Roman"/>
          <w:sz w:val="32"/>
          <w:szCs w:val="30"/>
        </w:rPr>
        <w:t>SUSAR</w:t>
      </w:r>
      <w:r w:rsidRPr="00983AEC">
        <w:rPr>
          <w:rFonts w:ascii="Times New Roman" w:eastAsia="仿宋_GB2312" w:hAnsi="Times New Roman" w:cs="Times New Roman"/>
          <w:sz w:val="32"/>
          <w:szCs w:val="30"/>
        </w:rPr>
        <w:t>，则</w:t>
      </w:r>
      <w:r w:rsidR="0040788A" w:rsidRPr="00983AEC">
        <w:rPr>
          <w:rFonts w:ascii="Times New Roman" w:eastAsia="仿宋_GB2312" w:hAnsi="Times New Roman" w:cs="Times New Roman"/>
          <w:sz w:val="32"/>
          <w:szCs w:val="30"/>
        </w:rPr>
        <w:t>需</w:t>
      </w:r>
      <w:r w:rsidRPr="00983AEC">
        <w:rPr>
          <w:rFonts w:ascii="Times New Roman" w:eastAsia="仿宋_GB2312" w:hAnsi="Times New Roman" w:cs="Times New Roman"/>
          <w:sz w:val="32"/>
          <w:szCs w:val="30"/>
        </w:rPr>
        <w:t>列出其全球唯一病例识别码。</w:t>
      </w:r>
    </w:p>
    <w:p w14:paraId="769706C0" w14:textId="3ED5CEF5"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汇总分析报告</w:t>
      </w:r>
      <w:r w:rsidR="008E4D16">
        <w:rPr>
          <w:rFonts w:ascii="Times New Roman" w:eastAsia="仿宋_GB2312" w:hAnsi="Times New Roman" w:cs="Times New Roman" w:hint="eastAsia"/>
          <w:sz w:val="32"/>
          <w:szCs w:val="30"/>
        </w:rPr>
        <w:t>内容</w:t>
      </w:r>
      <w:r w:rsidRPr="00983AEC">
        <w:rPr>
          <w:rFonts w:ascii="Times New Roman" w:eastAsia="仿宋_GB2312" w:hAnsi="Times New Roman" w:cs="Times New Roman"/>
          <w:sz w:val="32"/>
          <w:szCs w:val="30"/>
        </w:rPr>
        <w:t>应</w:t>
      </w:r>
      <w:r w:rsidR="0040788A" w:rsidRPr="00983AEC">
        <w:rPr>
          <w:rFonts w:ascii="Times New Roman" w:eastAsia="仿宋_GB2312" w:hAnsi="Times New Roman" w:cs="Times New Roman"/>
          <w:sz w:val="32"/>
          <w:szCs w:val="30"/>
        </w:rPr>
        <w:t>至少</w:t>
      </w:r>
      <w:r w:rsidRPr="00983AEC">
        <w:rPr>
          <w:rFonts w:ascii="Times New Roman" w:eastAsia="仿宋_GB2312" w:hAnsi="Times New Roman" w:cs="Times New Roman"/>
          <w:sz w:val="32"/>
          <w:szCs w:val="30"/>
        </w:rPr>
        <w:t>包括：</w:t>
      </w:r>
    </w:p>
    <w:p w14:paraId="1AEAECD6" w14:textId="158011F6"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1</w:t>
      </w:r>
      <w:r w:rsidRPr="00983AEC">
        <w:rPr>
          <w:rFonts w:ascii="Times New Roman" w:eastAsia="仿宋_GB2312" w:hAnsi="Times New Roman" w:cs="Times New Roman"/>
          <w:sz w:val="32"/>
          <w:szCs w:val="30"/>
        </w:rPr>
        <w:t>、</w:t>
      </w:r>
      <w:r w:rsidR="00CE2F58" w:rsidRPr="00983AEC">
        <w:rPr>
          <w:rFonts w:ascii="Times New Roman" w:eastAsia="仿宋_GB2312" w:hAnsi="Times New Roman" w:cs="Times New Roman"/>
          <w:sz w:val="32"/>
          <w:szCs w:val="30"/>
        </w:rPr>
        <w:t>病例信息及</w:t>
      </w:r>
      <w:r w:rsidR="00BA1270" w:rsidRPr="00983AEC">
        <w:rPr>
          <w:rFonts w:ascii="Times New Roman" w:eastAsia="仿宋_GB2312" w:hAnsi="Times New Roman" w:cs="Times New Roman"/>
          <w:sz w:val="32"/>
          <w:szCs w:val="30"/>
        </w:rPr>
        <w:t>可疑</w:t>
      </w:r>
      <w:r w:rsidRPr="00983AEC">
        <w:rPr>
          <w:rFonts w:ascii="Times New Roman" w:eastAsia="仿宋_GB2312" w:hAnsi="Times New Roman" w:cs="Times New Roman"/>
          <w:sz w:val="32"/>
          <w:szCs w:val="30"/>
        </w:rPr>
        <w:t>严重不良反应的描述</w:t>
      </w:r>
      <w:r w:rsidR="0040788A"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包括</w:t>
      </w:r>
      <w:r w:rsidR="0040788A"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性别、年龄、症状、合并疾病、既往病史、相关检查检验结果、伴随用药以及药物暴露与</w:t>
      </w:r>
      <w:r w:rsidRPr="00983AEC">
        <w:rPr>
          <w:rFonts w:ascii="Times New Roman" w:eastAsia="仿宋_GB2312" w:hAnsi="Times New Roman" w:cs="Times New Roman"/>
          <w:sz w:val="32"/>
          <w:szCs w:val="30"/>
        </w:rPr>
        <w:t>SAE</w:t>
      </w:r>
      <w:r w:rsidRPr="00983AEC">
        <w:rPr>
          <w:rFonts w:ascii="Times New Roman" w:eastAsia="仿宋_GB2312" w:hAnsi="Times New Roman" w:cs="Times New Roman"/>
          <w:sz w:val="32"/>
          <w:szCs w:val="30"/>
        </w:rPr>
        <w:t>发生的时间</w:t>
      </w:r>
      <w:r w:rsidR="0048470B">
        <w:rPr>
          <w:rFonts w:ascii="Times New Roman" w:eastAsia="仿宋_GB2312" w:hAnsi="Times New Roman" w:cs="Times New Roman" w:hint="eastAsia"/>
          <w:sz w:val="32"/>
          <w:szCs w:val="30"/>
        </w:rPr>
        <w:t>、</w:t>
      </w:r>
      <w:r w:rsidR="0048470B">
        <w:rPr>
          <w:rFonts w:ascii="Times New Roman" w:eastAsia="仿宋_GB2312" w:hAnsi="Times New Roman" w:cs="Times New Roman"/>
          <w:sz w:val="32"/>
          <w:szCs w:val="30"/>
        </w:rPr>
        <w:t>因果关系</w:t>
      </w:r>
      <w:r w:rsidRPr="00983AEC">
        <w:rPr>
          <w:rFonts w:ascii="Times New Roman" w:eastAsia="仿宋_GB2312" w:hAnsi="Times New Roman" w:cs="Times New Roman"/>
          <w:sz w:val="32"/>
          <w:szCs w:val="30"/>
        </w:rPr>
        <w:t>等。</w:t>
      </w:r>
    </w:p>
    <w:p w14:paraId="418C9599" w14:textId="08D35348"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2</w:t>
      </w:r>
      <w:r w:rsidR="00CE2F58" w:rsidRPr="00983AEC">
        <w:rPr>
          <w:rFonts w:ascii="Times New Roman" w:eastAsia="仿宋_GB2312" w:hAnsi="Times New Roman" w:cs="Times New Roman"/>
          <w:sz w:val="32"/>
          <w:szCs w:val="30"/>
        </w:rPr>
        <w:t>、汇总</w:t>
      </w:r>
      <w:r w:rsidRPr="00983AEC">
        <w:rPr>
          <w:rFonts w:ascii="Times New Roman" w:eastAsia="仿宋_GB2312" w:hAnsi="Times New Roman" w:cs="Times New Roman"/>
          <w:sz w:val="32"/>
          <w:szCs w:val="30"/>
        </w:rPr>
        <w:t>分析方法和结果的描述</w:t>
      </w:r>
      <w:r w:rsidR="0040788A"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包括</w:t>
      </w:r>
      <w:r w:rsidR="0040788A" w:rsidRPr="00983AEC">
        <w:rPr>
          <w:rFonts w:ascii="Times New Roman" w:eastAsia="仿宋_GB2312" w:hAnsi="Times New Roman" w:cs="Times New Roman"/>
          <w:sz w:val="32"/>
          <w:szCs w:val="30"/>
        </w:rPr>
        <w:t>：</w:t>
      </w:r>
      <w:r w:rsidR="008E4D16">
        <w:rPr>
          <w:rFonts w:ascii="Times New Roman" w:eastAsia="仿宋_GB2312" w:hAnsi="Times New Roman" w:cs="Times New Roman" w:hint="eastAsia"/>
          <w:sz w:val="32"/>
          <w:szCs w:val="30"/>
        </w:rPr>
        <w:t>数据</w:t>
      </w:r>
      <w:r w:rsidRPr="00983AEC">
        <w:rPr>
          <w:rFonts w:ascii="Times New Roman" w:eastAsia="仿宋_GB2312" w:hAnsi="Times New Roman" w:cs="Times New Roman"/>
          <w:sz w:val="32"/>
          <w:szCs w:val="30"/>
        </w:rPr>
        <w:t>的来源、分</w:t>
      </w:r>
      <w:r w:rsidRPr="00983AEC">
        <w:rPr>
          <w:rFonts w:ascii="Times New Roman" w:eastAsia="仿宋_GB2312" w:hAnsi="Times New Roman" w:cs="Times New Roman"/>
          <w:sz w:val="32"/>
          <w:szCs w:val="30"/>
        </w:rPr>
        <w:lastRenderedPageBreak/>
        <w:t>析人员、分析方法、试验相关文件</w:t>
      </w:r>
      <w:r w:rsidR="00BA1270" w:rsidRPr="00983AEC">
        <w:rPr>
          <w:rFonts w:ascii="Times New Roman" w:eastAsia="仿宋_GB2312" w:hAnsi="Times New Roman" w:cs="Times New Roman"/>
          <w:sz w:val="32"/>
          <w:szCs w:val="30"/>
        </w:rPr>
        <w:t>的变更</w:t>
      </w:r>
      <w:r w:rsidRPr="00983AEC">
        <w:rPr>
          <w:rFonts w:ascii="Times New Roman" w:eastAsia="仿宋_GB2312" w:hAnsi="Times New Roman" w:cs="Times New Roman"/>
          <w:sz w:val="32"/>
          <w:szCs w:val="30"/>
        </w:rPr>
        <w:t>（如知情同意书、研究者手册），以及计划进行的</w:t>
      </w:r>
      <w:r w:rsidR="00BA1270" w:rsidRPr="00983AEC">
        <w:rPr>
          <w:rFonts w:ascii="Times New Roman" w:eastAsia="仿宋_GB2312" w:hAnsi="Times New Roman" w:cs="Times New Roman"/>
          <w:sz w:val="32"/>
          <w:szCs w:val="30"/>
        </w:rPr>
        <w:t>风险控制</w:t>
      </w:r>
      <w:r w:rsidRPr="00983AEC">
        <w:rPr>
          <w:rFonts w:ascii="Times New Roman" w:eastAsia="仿宋_GB2312" w:hAnsi="Times New Roman" w:cs="Times New Roman"/>
          <w:sz w:val="32"/>
          <w:szCs w:val="30"/>
        </w:rPr>
        <w:t>措施等。</w:t>
      </w:r>
    </w:p>
    <w:p w14:paraId="4953EFD7" w14:textId="77777777" w:rsidR="00323C3A" w:rsidRPr="00983AEC" w:rsidRDefault="006C68A6"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此外，申办者</w:t>
      </w:r>
      <w:r w:rsidR="00CE2F58" w:rsidRPr="00983AEC">
        <w:rPr>
          <w:rFonts w:ascii="Times New Roman" w:eastAsia="仿宋_GB2312" w:hAnsi="Times New Roman" w:cs="Times New Roman"/>
          <w:sz w:val="32"/>
          <w:szCs w:val="30"/>
        </w:rPr>
        <w:t>还</w:t>
      </w:r>
      <w:r w:rsidRPr="00983AEC">
        <w:rPr>
          <w:rFonts w:ascii="Times New Roman" w:eastAsia="仿宋_GB2312" w:hAnsi="Times New Roman" w:cs="Times New Roman"/>
          <w:sz w:val="32"/>
          <w:szCs w:val="30"/>
        </w:rPr>
        <w:t>应结合</w:t>
      </w:r>
      <w:r w:rsidR="00CE2F58" w:rsidRPr="00983AEC">
        <w:rPr>
          <w:rFonts w:ascii="Times New Roman" w:eastAsia="仿宋_GB2312" w:hAnsi="Times New Roman" w:cs="Times New Roman"/>
          <w:sz w:val="32"/>
          <w:szCs w:val="30"/>
        </w:rPr>
        <w:t>其他</w:t>
      </w:r>
      <w:r w:rsidRPr="00983AEC">
        <w:rPr>
          <w:rFonts w:ascii="Times New Roman" w:eastAsia="仿宋_GB2312" w:hAnsi="Times New Roman" w:cs="Times New Roman"/>
          <w:sz w:val="32"/>
          <w:szCs w:val="30"/>
        </w:rPr>
        <w:t>相关不良事件或</w:t>
      </w:r>
      <w:r w:rsidR="00B70F0E" w:rsidRPr="00983AEC">
        <w:rPr>
          <w:rFonts w:ascii="Times New Roman" w:eastAsia="仿宋_GB2312" w:hAnsi="Times New Roman" w:cs="Times New Roman"/>
          <w:sz w:val="32"/>
          <w:szCs w:val="30"/>
        </w:rPr>
        <w:t>安全性</w:t>
      </w:r>
      <w:r w:rsidRPr="00983AEC">
        <w:rPr>
          <w:rFonts w:ascii="Times New Roman" w:eastAsia="仿宋_GB2312" w:hAnsi="Times New Roman" w:cs="Times New Roman"/>
          <w:sz w:val="32"/>
          <w:szCs w:val="30"/>
        </w:rPr>
        <w:t>信息进行</w:t>
      </w:r>
      <w:r w:rsidR="00CE2F58" w:rsidRPr="00983AEC">
        <w:rPr>
          <w:rFonts w:ascii="Times New Roman" w:eastAsia="仿宋_GB2312" w:hAnsi="Times New Roman" w:cs="Times New Roman"/>
          <w:sz w:val="32"/>
          <w:szCs w:val="30"/>
        </w:rPr>
        <w:t>汇总</w:t>
      </w:r>
      <w:r w:rsidR="00B70F0E" w:rsidRPr="00983AEC">
        <w:rPr>
          <w:rFonts w:ascii="Times New Roman" w:eastAsia="仿宋_GB2312" w:hAnsi="Times New Roman" w:cs="Times New Roman"/>
          <w:sz w:val="32"/>
          <w:szCs w:val="30"/>
        </w:rPr>
        <w:t>分析。例</w:t>
      </w:r>
      <w:r w:rsidR="00725C52" w:rsidRPr="00983AEC">
        <w:rPr>
          <w:rFonts w:ascii="Times New Roman" w:eastAsia="仿宋_GB2312" w:hAnsi="Times New Roman" w:cs="Times New Roman"/>
          <w:sz w:val="32"/>
          <w:szCs w:val="30"/>
        </w:rPr>
        <w:t>如，</w:t>
      </w:r>
      <w:r w:rsidR="00B70F0E" w:rsidRPr="00983AEC">
        <w:rPr>
          <w:rFonts w:ascii="Times New Roman" w:eastAsia="仿宋_GB2312" w:hAnsi="Times New Roman" w:cs="Times New Roman"/>
          <w:sz w:val="32"/>
          <w:szCs w:val="30"/>
        </w:rPr>
        <w:t>申办者提交肺栓塞的安全性报告</w:t>
      </w:r>
      <w:r w:rsidR="00725C52" w:rsidRPr="00983AEC">
        <w:rPr>
          <w:rFonts w:ascii="Times New Roman" w:eastAsia="仿宋_GB2312" w:hAnsi="Times New Roman" w:cs="Times New Roman"/>
          <w:sz w:val="32"/>
          <w:szCs w:val="30"/>
        </w:rPr>
        <w:t>时</w:t>
      </w:r>
      <w:r w:rsidR="00B70F0E" w:rsidRPr="00983AEC">
        <w:rPr>
          <w:rFonts w:ascii="Times New Roman" w:eastAsia="仿宋_GB2312" w:hAnsi="Times New Roman" w:cs="Times New Roman"/>
          <w:sz w:val="32"/>
          <w:szCs w:val="30"/>
        </w:rPr>
        <w:t>，还</w:t>
      </w:r>
      <w:r w:rsidRPr="00983AEC">
        <w:rPr>
          <w:rFonts w:ascii="Times New Roman" w:eastAsia="仿宋_GB2312" w:hAnsi="Times New Roman" w:cs="Times New Roman"/>
          <w:sz w:val="32"/>
          <w:szCs w:val="30"/>
        </w:rPr>
        <w:t>应</w:t>
      </w:r>
      <w:r w:rsidR="00725C52" w:rsidRPr="00983AEC">
        <w:rPr>
          <w:rFonts w:ascii="Times New Roman" w:eastAsia="仿宋_GB2312" w:hAnsi="Times New Roman" w:cs="Times New Roman"/>
          <w:sz w:val="32"/>
          <w:szCs w:val="30"/>
        </w:rPr>
        <w:t>结合</w:t>
      </w:r>
      <w:r w:rsidRPr="00983AEC">
        <w:rPr>
          <w:rFonts w:ascii="Times New Roman" w:eastAsia="仿宋_GB2312" w:hAnsi="Times New Roman" w:cs="Times New Roman"/>
          <w:sz w:val="32"/>
          <w:szCs w:val="30"/>
        </w:rPr>
        <w:t>其他血栓栓塞性事件（如深静脉血栓形成）进行综合分析。</w:t>
      </w:r>
      <w:r w:rsidRPr="00983AEC">
        <w:rPr>
          <w:rFonts w:ascii="Times New Roman" w:eastAsia="仿宋_GB2312" w:hAnsi="Times New Roman" w:cs="Times New Roman"/>
          <w:sz w:val="32"/>
          <w:szCs w:val="30"/>
        </w:rPr>
        <w:t xml:space="preserve"> </w:t>
      </w:r>
    </w:p>
    <w:p w14:paraId="3424DC1B" w14:textId="0569295B" w:rsidR="00323C3A" w:rsidRPr="00983AEC" w:rsidRDefault="0057258F" w:rsidP="004377AF">
      <w:pPr>
        <w:pStyle w:val="2"/>
        <w:spacing w:line="415" w:lineRule="auto"/>
        <w:ind w:firstLineChars="200" w:firstLine="640"/>
        <w:rPr>
          <w:rFonts w:ascii="Times New Roman" w:eastAsia="楷体_GB2312" w:hAnsi="Times New Roman"/>
          <w:b w:val="0"/>
        </w:rPr>
      </w:pPr>
      <w:r w:rsidRPr="004601C5">
        <w:rPr>
          <w:rFonts w:ascii="Times New Roman" w:eastAsia="楷体_GB2312" w:hAnsi="Times New Roman"/>
          <w:b w:val="0"/>
        </w:rPr>
        <w:t>（二）报告</w:t>
      </w:r>
      <w:r w:rsidR="006C68A6" w:rsidRPr="004601C5">
        <w:rPr>
          <w:rFonts w:ascii="Times New Roman" w:eastAsia="楷体_GB2312" w:hAnsi="Times New Roman"/>
          <w:b w:val="0"/>
        </w:rPr>
        <w:t>情形和方式</w:t>
      </w:r>
    </w:p>
    <w:p w14:paraId="4D53EC29" w14:textId="73AE9246" w:rsidR="00C52B9D" w:rsidRDefault="00C52B9D" w:rsidP="00C52B9D">
      <w:pPr>
        <w:adjustRightInd w:val="0"/>
        <w:spacing w:line="360" w:lineRule="auto"/>
        <w:ind w:firstLineChars="200" w:firstLine="640"/>
        <w:rPr>
          <w:rFonts w:ascii="Times New Roman" w:eastAsia="仿宋_GB2312" w:hAnsi="Times New Roman" w:cs="Times New Roman" w:hint="eastAsia"/>
          <w:sz w:val="32"/>
          <w:szCs w:val="30"/>
        </w:rPr>
      </w:pPr>
      <w:r w:rsidRPr="00C52B9D">
        <w:rPr>
          <w:rFonts w:ascii="Times New Roman" w:eastAsia="仿宋_GB2312" w:hAnsi="Times New Roman" w:cs="Times New Roman" w:hint="eastAsia"/>
          <w:sz w:val="32"/>
          <w:szCs w:val="30"/>
        </w:rPr>
        <w:t>一般而言，对于明显影响药品风险获益评估的信息或可能考虑药品用法改变</w:t>
      </w:r>
      <w:r>
        <w:rPr>
          <w:rFonts w:ascii="Times New Roman" w:eastAsia="仿宋_GB2312" w:hAnsi="Times New Roman" w:cs="Times New Roman" w:hint="eastAsia"/>
          <w:sz w:val="32"/>
          <w:szCs w:val="30"/>
        </w:rPr>
        <w:t>、</w:t>
      </w:r>
      <w:r w:rsidRPr="00C52B9D">
        <w:rPr>
          <w:rFonts w:ascii="Times New Roman" w:eastAsia="仿宋_GB2312" w:hAnsi="Times New Roman" w:cs="Times New Roman" w:hint="eastAsia"/>
          <w:sz w:val="32"/>
          <w:szCs w:val="30"/>
        </w:rPr>
        <w:t>或影响总体药品</w:t>
      </w:r>
      <w:proofErr w:type="gramStart"/>
      <w:r w:rsidRPr="00C52B9D">
        <w:rPr>
          <w:rFonts w:ascii="Times New Roman" w:eastAsia="仿宋_GB2312" w:hAnsi="Times New Roman" w:cs="Times New Roman" w:hint="eastAsia"/>
          <w:sz w:val="32"/>
          <w:szCs w:val="30"/>
        </w:rPr>
        <w:t>研发进程</w:t>
      </w:r>
      <w:proofErr w:type="gramEnd"/>
      <w:r w:rsidRPr="00C52B9D">
        <w:rPr>
          <w:rFonts w:ascii="Times New Roman" w:eastAsia="仿宋_GB2312" w:hAnsi="Times New Roman" w:cs="Times New Roman" w:hint="eastAsia"/>
          <w:sz w:val="32"/>
          <w:szCs w:val="30"/>
        </w:rPr>
        <w:t>的</w:t>
      </w:r>
      <w:r>
        <w:rPr>
          <w:rFonts w:ascii="Times New Roman" w:eastAsia="仿宋_GB2312" w:hAnsi="Times New Roman" w:cs="Times New Roman" w:hint="eastAsia"/>
          <w:sz w:val="32"/>
          <w:szCs w:val="30"/>
        </w:rPr>
        <w:t>临床试验</w:t>
      </w:r>
      <w:r>
        <w:rPr>
          <w:rFonts w:ascii="Times New Roman" w:eastAsia="仿宋_GB2312" w:hAnsi="Times New Roman" w:cs="Times New Roman"/>
          <w:sz w:val="32"/>
          <w:szCs w:val="30"/>
        </w:rPr>
        <w:t>期间的安全性</w:t>
      </w:r>
      <w:r>
        <w:rPr>
          <w:rFonts w:ascii="Times New Roman" w:eastAsia="仿宋_GB2312" w:hAnsi="Times New Roman" w:cs="Times New Roman" w:hint="eastAsia"/>
          <w:sz w:val="32"/>
          <w:szCs w:val="30"/>
        </w:rPr>
        <w:t>信息</w:t>
      </w:r>
      <w:r>
        <w:rPr>
          <w:rFonts w:ascii="Times New Roman" w:eastAsia="仿宋_GB2312" w:hAnsi="Times New Roman" w:cs="Times New Roman"/>
          <w:sz w:val="32"/>
          <w:szCs w:val="30"/>
        </w:rPr>
        <w:t>，</w:t>
      </w:r>
      <w:r w:rsidR="006C68A6" w:rsidRPr="00983AEC">
        <w:rPr>
          <w:rFonts w:ascii="Times New Roman" w:eastAsia="仿宋_GB2312" w:hAnsi="Times New Roman" w:cs="Times New Roman"/>
          <w:sz w:val="32"/>
          <w:szCs w:val="30"/>
        </w:rPr>
        <w:t>申办者需向</w:t>
      </w:r>
      <w:r w:rsidR="00725C52" w:rsidRPr="00983AEC">
        <w:rPr>
          <w:rFonts w:ascii="Times New Roman" w:eastAsia="仿宋_GB2312" w:hAnsi="Times New Roman" w:cs="Times New Roman"/>
          <w:sz w:val="32"/>
          <w:szCs w:val="30"/>
        </w:rPr>
        <w:t>药品审评中心报告。</w:t>
      </w:r>
      <w:r w:rsidR="006C68A6" w:rsidRPr="00983AEC">
        <w:rPr>
          <w:rFonts w:ascii="Times New Roman" w:eastAsia="仿宋_GB2312" w:hAnsi="Times New Roman" w:cs="Times New Roman"/>
          <w:sz w:val="32"/>
          <w:szCs w:val="30"/>
        </w:rPr>
        <w:t>如</w:t>
      </w:r>
      <w:r w:rsidR="00725C52" w:rsidRPr="00983AEC">
        <w:rPr>
          <w:rFonts w:ascii="Times New Roman" w:eastAsia="仿宋_GB2312" w:hAnsi="Times New Roman" w:cs="Times New Roman"/>
          <w:sz w:val="32"/>
          <w:szCs w:val="30"/>
        </w:rPr>
        <w:t>，经汇总分析认为具有临床意义的</w:t>
      </w:r>
      <w:r w:rsidR="00F01766" w:rsidRPr="00983AEC">
        <w:rPr>
          <w:rFonts w:ascii="Times New Roman" w:eastAsia="仿宋_GB2312" w:hAnsi="Times New Roman" w:cs="Times New Roman"/>
          <w:sz w:val="32"/>
          <w:szCs w:val="30"/>
        </w:rPr>
        <w:t>已知</w:t>
      </w:r>
      <w:r w:rsidR="00725C52" w:rsidRPr="00983AEC">
        <w:rPr>
          <w:rFonts w:ascii="Times New Roman" w:eastAsia="仿宋_GB2312" w:hAnsi="Times New Roman" w:cs="Times New Roman"/>
          <w:sz w:val="32"/>
          <w:szCs w:val="30"/>
        </w:rPr>
        <w:t>或潜在的</w:t>
      </w:r>
      <w:r w:rsidR="006C68A6" w:rsidRPr="00983AEC">
        <w:rPr>
          <w:rFonts w:ascii="Times New Roman" w:eastAsia="仿宋_GB2312" w:hAnsi="Times New Roman" w:cs="Times New Roman"/>
          <w:sz w:val="32"/>
          <w:szCs w:val="30"/>
        </w:rPr>
        <w:t>严重不良反应发生率</w:t>
      </w:r>
      <w:r w:rsidR="001A19AA">
        <w:rPr>
          <w:rFonts w:ascii="Times New Roman" w:eastAsia="仿宋_GB2312" w:hAnsi="Times New Roman" w:cs="Times New Roman" w:hint="eastAsia"/>
          <w:sz w:val="32"/>
          <w:szCs w:val="30"/>
        </w:rPr>
        <w:t>显著</w:t>
      </w:r>
      <w:r w:rsidR="006C68A6" w:rsidRPr="00983AEC">
        <w:rPr>
          <w:rFonts w:ascii="Times New Roman" w:eastAsia="仿宋_GB2312" w:hAnsi="Times New Roman" w:cs="Times New Roman"/>
          <w:sz w:val="32"/>
          <w:szCs w:val="30"/>
        </w:rPr>
        <w:t>增加。</w:t>
      </w:r>
      <w:r>
        <w:rPr>
          <w:rFonts w:ascii="Times New Roman" w:eastAsia="仿宋_GB2312" w:hAnsi="Times New Roman" w:cs="Times New Roman" w:hint="eastAsia"/>
          <w:sz w:val="32"/>
          <w:szCs w:val="30"/>
        </w:rPr>
        <w:t>对于</w:t>
      </w:r>
      <w:r>
        <w:rPr>
          <w:rFonts w:ascii="Times New Roman" w:eastAsia="仿宋_GB2312" w:hAnsi="Times New Roman" w:cs="Times New Roman"/>
          <w:sz w:val="32"/>
          <w:szCs w:val="30"/>
        </w:rPr>
        <w:t>符合《</w:t>
      </w:r>
      <w:r w:rsidRPr="00C52B9D">
        <w:rPr>
          <w:rFonts w:ascii="Times New Roman" w:eastAsia="仿宋_GB2312" w:hAnsi="Times New Roman" w:cs="Times New Roman" w:hint="eastAsia"/>
          <w:sz w:val="32"/>
          <w:szCs w:val="30"/>
        </w:rPr>
        <w:t>药物临床试验期间安全性数据快速报告标准和程序》</w:t>
      </w:r>
      <w:r>
        <w:rPr>
          <w:rFonts w:ascii="Times New Roman" w:eastAsia="仿宋_GB2312" w:hAnsi="Times New Roman" w:cs="Times New Roman" w:hint="eastAsia"/>
          <w:sz w:val="32"/>
          <w:szCs w:val="30"/>
        </w:rPr>
        <w:t>的</w:t>
      </w:r>
      <w:r>
        <w:rPr>
          <w:rFonts w:ascii="Times New Roman" w:eastAsia="仿宋_GB2312" w:hAnsi="Times New Roman" w:cs="Times New Roman"/>
          <w:sz w:val="32"/>
          <w:szCs w:val="30"/>
        </w:rPr>
        <w:t>情形，应根据要求按时限进行报告。</w:t>
      </w:r>
    </w:p>
    <w:p w14:paraId="051CB8DA" w14:textId="0A2BCC93" w:rsidR="00CE2F58" w:rsidRPr="00983AEC" w:rsidRDefault="00621229" w:rsidP="004377AF">
      <w:pPr>
        <w:adjustRightInd w:val="0"/>
        <w:spacing w:line="360" w:lineRule="auto"/>
        <w:ind w:firstLineChars="200" w:firstLine="640"/>
        <w:rPr>
          <w:rFonts w:ascii="Times New Roman" w:eastAsia="仿宋_GB2312" w:hAnsi="Times New Roman" w:cs="Times New Roman"/>
          <w:sz w:val="32"/>
          <w:szCs w:val="30"/>
        </w:rPr>
      </w:pPr>
      <w:r w:rsidRPr="00983AEC">
        <w:rPr>
          <w:rFonts w:ascii="Times New Roman" w:eastAsia="仿宋_GB2312" w:hAnsi="Times New Roman" w:cs="Times New Roman"/>
          <w:sz w:val="32"/>
          <w:szCs w:val="30"/>
        </w:rPr>
        <w:t>申办者可通过</w:t>
      </w:r>
      <w:r w:rsidRPr="00983AEC">
        <w:rPr>
          <w:rFonts w:ascii="Times New Roman" w:eastAsia="仿宋_GB2312" w:hAnsi="Times New Roman" w:cs="Times New Roman"/>
          <w:sz w:val="32"/>
          <w:szCs w:val="30"/>
        </w:rPr>
        <w:t>“</w:t>
      </w:r>
      <w:r w:rsidRPr="00852566">
        <w:rPr>
          <w:rFonts w:ascii="Times New Roman" w:eastAsia="仿宋_GB2312" w:hAnsi="Times New Roman" w:cs="Times New Roman"/>
          <w:i/>
          <w:sz w:val="32"/>
          <w:szCs w:val="30"/>
        </w:rPr>
        <w:t>申请人之窗</w:t>
      </w:r>
      <w:r w:rsidRPr="00852566">
        <w:rPr>
          <w:rFonts w:ascii="Times New Roman" w:eastAsia="仿宋_GB2312" w:hAnsi="Times New Roman" w:cs="Times New Roman"/>
          <w:i/>
          <w:sz w:val="32"/>
          <w:szCs w:val="30"/>
        </w:rPr>
        <w:t>—</w:t>
      </w:r>
      <w:r w:rsidRPr="00852566">
        <w:rPr>
          <w:rFonts w:ascii="Times New Roman" w:eastAsia="仿宋_GB2312" w:hAnsi="Times New Roman" w:cs="Times New Roman"/>
          <w:i/>
          <w:sz w:val="32"/>
          <w:szCs w:val="30"/>
          <w:bdr w:val="none" w:sz="4" w:space="0" w:color="auto"/>
        </w:rPr>
        <w:t>其他潜在的严重安全性风险信息递交</w:t>
      </w:r>
      <w:r w:rsidRPr="00852566">
        <w:rPr>
          <w:rFonts w:ascii="Times New Roman" w:eastAsia="仿宋_GB2312" w:hAnsi="Times New Roman" w:cs="Times New Roman"/>
          <w:i/>
          <w:sz w:val="32"/>
          <w:szCs w:val="30"/>
        </w:rPr>
        <w:t>栏</w:t>
      </w:r>
      <w:r w:rsidRPr="00983AEC">
        <w:rPr>
          <w:rFonts w:ascii="Times New Roman" w:eastAsia="仿宋_GB2312" w:hAnsi="Times New Roman" w:cs="Times New Roman"/>
          <w:sz w:val="32"/>
          <w:szCs w:val="30"/>
        </w:rPr>
        <w:t>”</w:t>
      </w:r>
      <w:r w:rsidRPr="00983AEC">
        <w:rPr>
          <w:rFonts w:ascii="Times New Roman" w:eastAsia="仿宋_GB2312" w:hAnsi="Times New Roman" w:cs="Times New Roman"/>
          <w:sz w:val="32"/>
          <w:szCs w:val="30"/>
        </w:rPr>
        <w:t>提交汇总分析报告。</w:t>
      </w:r>
    </w:p>
    <w:p w14:paraId="317CB17A" w14:textId="77777777" w:rsidR="004377AF" w:rsidRDefault="004377AF" w:rsidP="00CE2F58">
      <w:pPr>
        <w:adjustRightInd w:val="0"/>
        <w:spacing w:line="360" w:lineRule="auto"/>
        <w:ind w:firstLineChars="200" w:firstLine="640"/>
        <w:rPr>
          <w:rFonts w:ascii="Times New Roman" w:eastAsia="仿宋_GB2312" w:hAnsi="Times New Roman" w:cs="Times New Roman"/>
          <w:sz w:val="32"/>
          <w:szCs w:val="30"/>
        </w:rPr>
        <w:sectPr w:rsidR="004377AF" w:rsidSect="00171953">
          <w:pgSz w:w="11906" w:h="16838" w:code="9"/>
          <w:pgMar w:top="1440" w:right="1797" w:bottom="1440" w:left="1797" w:header="851" w:footer="992" w:gutter="0"/>
          <w:lnNumType w:countBy="1" w:restart="continuous"/>
          <w:cols w:space="425"/>
          <w:docGrid w:type="linesAndChars" w:linePitch="312"/>
        </w:sectPr>
      </w:pPr>
    </w:p>
    <w:p w14:paraId="340BCC67" w14:textId="77777777" w:rsidR="00323C3A" w:rsidRPr="00983AEC" w:rsidRDefault="006C68A6">
      <w:pPr>
        <w:pStyle w:val="1"/>
        <w:spacing w:line="360" w:lineRule="auto"/>
        <w:ind w:firstLineChars="200" w:firstLine="640"/>
        <w:rPr>
          <w:rFonts w:ascii="Times New Roman" w:eastAsia="黑体" w:hAnsi="Times New Roman" w:cs="Times New Roman"/>
          <w:b w:val="0"/>
          <w:bCs w:val="0"/>
          <w:sz w:val="32"/>
          <w:szCs w:val="32"/>
        </w:rPr>
      </w:pPr>
      <w:r w:rsidRPr="00983AEC">
        <w:rPr>
          <w:rFonts w:ascii="Times New Roman" w:eastAsia="黑体" w:hAnsi="Times New Roman" w:cs="Times New Roman"/>
          <w:b w:val="0"/>
          <w:bCs w:val="0"/>
          <w:sz w:val="32"/>
          <w:szCs w:val="32"/>
        </w:rPr>
        <w:lastRenderedPageBreak/>
        <w:t>五、参考文献</w:t>
      </w:r>
    </w:p>
    <w:p w14:paraId="28A46639" w14:textId="77777777" w:rsidR="00643E2F" w:rsidRPr="00643E2F" w:rsidRDefault="006C68A6" w:rsidP="00643E2F">
      <w:pPr>
        <w:pStyle w:val="Style17"/>
        <w:numPr>
          <w:ilvl w:val="0"/>
          <w:numId w:val="1"/>
        </w:numPr>
        <w:adjustRightInd w:val="0"/>
        <w:snapToGrid w:val="0"/>
        <w:spacing w:line="360" w:lineRule="auto"/>
        <w:ind w:firstLineChars="0"/>
        <w:jc w:val="left"/>
        <w:rPr>
          <w:rFonts w:eastAsia="仿宋_GB2312"/>
          <w:sz w:val="24"/>
        </w:rPr>
      </w:pPr>
      <w:r w:rsidRPr="00643E2F">
        <w:rPr>
          <w:rFonts w:eastAsia="仿宋_GB2312"/>
          <w:sz w:val="24"/>
        </w:rPr>
        <w:t>FDA. Guidance for Industry. Sponsor Responsibilities -Safety Reporting Requirements and Safety Assessment for IND and Bioavailability/Bioequivalence studies.</w:t>
      </w:r>
      <w:r w:rsidR="00643E2F" w:rsidRPr="00643E2F">
        <w:t xml:space="preserve"> </w:t>
      </w:r>
    </w:p>
    <w:p w14:paraId="6D42163B" w14:textId="66962207" w:rsidR="00643E2F" w:rsidRDefault="00643E2F" w:rsidP="00643E2F">
      <w:pPr>
        <w:pStyle w:val="Style17"/>
        <w:adjustRightInd w:val="0"/>
        <w:snapToGrid w:val="0"/>
        <w:spacing w:line="360" w:lineRule="auto"/>
        <w:ind w:left="420" w:firstLineChars="0" w:firstLine="0"/>
        <w:jc w:val="left"/>
        <w:rPr>
          <w:rFonts w:eastAsia="仿宋_GB2312" w:hint="eastAsia"/>
          <w:sz w:val="24"/>
        </w:rPr>
      </w:pPr>
      <w:hyperlink r:id="rId11" w:history="1">
        <w:r w:rsidRPr="00B274B5">
          <w:rPr>
            <w:rStyle w:val="af1"/>
            <w:rFonts w:eastAsia="仿宋_GB2312"/>
            <w:sz w:val="24"/>
          </w:rPr>
          <w:t>https://www.fda.gov/regulatory-information/search-fda-guidance-documents/sponsor-responsibilities-safety-reporting-requirements-and-safety-assessment-ind-and</w:t>
        </w:r>
      </w:hyperlink>
      <w:r>
        <w:rPr>
          <w:rFonts w:eastAsia="仿宋_GB2312" w:hint="eastAsia"/>
          <w:sz w:val="24"/>
        </w:rPr>
        <w:t>.</w:t>
      </w:r>
    </w:p>
    <w:p w14:paraId="4745FA1B" w14:textId="0C121A19" w:rsidR="009543EF" w:rsidRPr="00643E2F" w:rsidRDefault="006C68A6" w:rsidP="00643E2F">
      <w:pPr>
        <w:pStyle w:val="Style17"/>
        <w:numPr>
          <w:ilvl w:val="0"/>
          <w:numId w:val="1"/>
        </w:numPr>
        <w:adjustRightInd w:val="0"/>
        <w:snapToGrid w:val="0"/>
        <w:spacing w:line="360" w:lineRule="auto"/>
        <w:ind w:firstLineChars="0"/>
        <w:jc w:val="left"/>
        <w:rPr>
          <w:rFonts w:eastAsia="仿宋_GB2312"/>
          <w:sz w:val="24"/>
        </w:rPr>
      </w:pPr>
      <w:r w:rsidRPr="00643E2F">
        <w:rPr>
          <w:rFonts w:eastAsia="仿宋_GB2312"/>
          <w:sz w:val="24"/>
        </w:rPr>
        <w:t xml:space="preserve">CIOMS. Report of CIOMS Working Group. Management of Safety Information from Clinical Trials. </w:t>
      </w:r>
    </w:p>
    <w:p w14:paraId="6AFECA15" w14:textId="2327C1E4" w:rsidR="00323C3A" w:rsidRPr="00983AEC" w:rsidRDefault="000A48B2" w:rsidP="00884020">
      <w:pPr>
        <w:pStyle w:val="Style17"/>
        <w:adjustRightInd w:val="0"/>
        <w:snapToGrid w:val="0"/>
        <w:spacing w:line="360" w:lineRule="auto"/>
        <w:ind w:leftChars="200" w:left="840" w:hangingChars="200" w:hanging="420"/>
        <w:jc w:val="left"/>
        <w:rPr>
          <w:rFonts w:eastAsia="仿宋_GB2312"/>
          <w:sz w:val="24"/>
        </w:rPr>
      </w:pPr>
      <w:hyperlink r:id="rId12" w:history="1">
        <w:r w:rsidR="006C68A6" w:rsidRPr="00983AEC">
          <w:rPr>
            <w:rStyle w:val="af1"/>
            <w:rFonts w:eastAsia="仿宋_GB2312"/>
            <w:sz w:val="24"/>
          </w:rPr>
          <w:t>https://cioms.ch/wp-content/uploads/2017/01/Mgment_Safety_Info.pdf</w:t>
        </w:r>
      </w:hyperlink>
      <w:r w:rsidR="006C68A6" w:rsidRPr="00983AEC">
        <w:rPr>
          <w:rFonts w:eastAsia="仿宋_GB2312"/>
          <w:sz w:val="24"/>
        </w:rPr>
        <w:t>.</w:t>
      </w:r>
    </w:p>
    <w:p w14:paraId="0A189377" w14:textId="0AD4C1E0" w:rsidR="00884020" w:rsidRPr="00884020" w:rsidRDefault="00884020" w:rsidP="00920292">
      <w:pPr>
        <w:pStyle w:val="Style17"/>
        <w:numPr>
          <w:ilvl w:val="0"/>
          <w:numId w:val="1"/>
        </w:numPr>
        <w:adjustRightInd w:val="0"/>
        <w:snapToGrid w:val="0"/>
        <w:spacing w:line="360" w:lineRule="auto"/>
        <w:ind w:left="480" w:hangingChars="200" w:hanging="480"/>
        <w:jc w:val="left"/>
        <w:rPr>
          <w:rFonts w:hint="eastAsia"/>
        </w:rPr>
      </w:pPr>
      <w:r w:rsidRPr="00643E2F">
        <w:rPr>
          <w:rFonts w:eastAsia="仿宋_GB2312" w:hint="eastAsia"/>
          <w:sz w:val="24"/>
        </w:rPr>
        <w:t>CDE</w:t>
      </w:r>
      <w:r w:rsidRPr="00643E2F">
        <w:rPr>
          <w:rFonts w:eastAsia="仿宋_GB2312"/>
          <w:sz w:val="24"/>
        </w:rPr>
        <w:t xml:space="preserve">. </w:t>
      </w:r>
      <w:r w:rsidRPr="00643E2F">
        <w:rPr>
          <w:rFonts w:eastAsia="仿宋_GB2312" w:hint="eastAsia"/>
          <w:sz w:val="24"/>
        </w:rPr>
        <w:t>关于《药物临床试验期间安全性数据快速报告标准和程序》有关事项的通知</w:t>
      </w:r>
      <w:r w:rsidRPr="00643E2F">
        <w:rPr>
          <w:rFonts w:eastAsia="仿宋_GB2312" w:hint="eastAsia"/>
          <w:sz w:val="24"/>
        </w:rPr>
        <w:t>.</w:t>
      </w:r>
      <w:r w:rsidRPr="00643E2F">
        <w:rPr>
          <w:rFonts w:eastAsia="仿宋_GB2312"/>
          <w:sz w:val="24"/>
        </w:rPr>
        <w:t xml:space="preserve"> </w:t>
      </w:r>
      <w:hyperlink r:id="rId13" w:history="1">
        <w:r w:rsidRPr="00884020">
          <w:rPr>
            <w:rStyle w:val="af1"/>
            <w:rFonts w:eastAsia="仿宋_GB2312"/>
            <w:sz w:val="24"/>
          </w:rPr>
          <w:t>https://www.cde.org.cn/main/news/viewInfoCommon/1293f7c3d511225fadbab12a209d152c</w:t>
        </w:r>
      </w:hyperlink>
      <w:r w:rsidRPr="00884020">
        <w:rPr>
          <w:rFonts w:eastAsia="仿宋_GB2312" w:hint="eastAsia"/>
          <w:sz w:val="24"/>
        </w:rPr>
        <w:t>.</w:t>
      </w:r>
    </w:p>
    <w:p w14:paraId="5928DD97" w14:textId="5F8EC7D3" w:rsidR="009543EF" w:rsidRPr="00FE6F51" w:rsidRDefault="006C68A6" w:rsidP="00884020">
      <w:pPr>
        <w:pStyle w:val="af3"/>
        <w:numPr>
          <w:ilvl w:val="0"/>
          <w:numId w:val="1"/>
        </w:numPr>
        <w:adjustRightInd w:val="0"/>
        <w:snapToGrid w:val="0"/>
        <w:spacing w:line="360" w:lineRule="auto"/>
        <w:ind w:left="480" w:hangingChars="200" w:hanging="480"/>
        <w:rPr>
          <w:rFonts w:ascii="Times New Roman" w:eastAsia="仿宋_GB2312" w:hAnsi="Times New Roman" w:cs="Times New Roman"/>
          <w:sz w:val="24"/>
          <w:szCs w:val="24"/>
        </w:rPr>
      </w:pPr>
      <w:r w:rsidRPr="00FE6F51">
        <w:rPr>
          <w:rFonts w:ascii="Times New Roman" w:eastAsia="仿宋_GB2312" w:hAnsi="Times New Roman" w:cs="Times New Roman"/>
          <w:sz w:val="24"/>
          <w:szCs w:val="24"/>
        </w:rPr>
        <w:t>CDE.</w:t>
      </w:r>
      <w:r w:rsidRPr="00FE6F51">
        <w:rPr>
          <w:rFonts w:ascii="Times New Roman" w:eastAsia="仿宋_GB2312" w:hAnsi="Times New Roman" w:cs="Times New Roman"/>
        </w:rPr>
        <w:t xml:space="preserve"> </w:t>
      </w:r>
      <w:r w:rsidRPr="00FE6F51">
        <w:rPr>
          <w:rFonts w:ascii="Times New Roman" w:eastAsia="仿宋_GB2312" w:hAnsi="Times New Roman" w:cs="Times New Roman"/>
          <w:sz w:val="24"/>
          <w:szCs w:val="24"/>
        </w:rPr>
        <w:t>国家药监</w:t>
      </w:r>
      <w:proofErr w:type="gramStart"/>
      <w:r w:rsidRPr="00FE6F51">
        <w:rPr>
          <w:rFonts w:ascii="Times New Roman" w:eastAsia="仿宋_GB2312" w:hAnsi="Times New Roman" w:cs="Times New Roman"/>
          <w:sz w:val="24"/>
          <w:szCs w:val="24"/>
        </w:rPr>
        <w:t>局药审中心</w:t>
      </w:r>
      <w:proofErr w:type="gramEnd"/>
      <w:r w:rsidRPr="00FE6F51">
        <w:rPr>
          <w:rFonts w:ascii="Times New Roman" w:eastAsia="仿宋_GB2312" w:hAnsi="Times New Roman" w:cs="Times New Roman"/>
          <w:sz w:val="24"/>
          <w:szCs w:val="24"/>
        </w:rPr>
        <w:t>关于发布《抗肿瘤药物说明书不良反应数据汇总指导原则》的通告</w:t>
      </w:r>
      <w:r w:rsidRPr="00FE6F51">
        <w:rPr>
          <w:rFonts w:ascii="Times New Roman" w:eastAsia="仿宋_GB2312" w:hAnsi="Times New Roman" w:cs="Times New Roman"/>
          <w:sz w:val="24"/>
          <w:szCs w:val="24"/>
        </w:rPr>
        <w:t xml:space="preserve">. </w:t>
      </w:r>
    </w:p>
    <w:p w14:paraId="4B9B71A7" w14:textId="24793667" w:rsidR="00323C3A" w:rsidRPr="00983AEC" w:rsidRDefault="006C68A6" w:rsidP="00884020">
      <w:pPr>
        <w:pStyle w:val="af3"/>
        <w:adjustRightInd w:val="0"/>
        <w:snapToGrid w:val="0"/>
        <w:spacing w:line="360" w:lineRule="auto"/>
        <w:ind w:leftChars="200" w:left="900" w:hangingChars="200" w:hanging="480"/>
        <w:jc w:val="left"/>
        <w:rPr>
          <w:rFonts w:ascii="Times New Roman" w:eastAsia="仿宋_GB2312" w:hAnsi="Times New Roman" w:cs="Times New Roman"/>
          <w:sz w:val="24"/>
          <w:szCs w:val="24"/>
        </w:rPr>
      </w:pPr>
      <w:r w:rsidRPr="00983AEC">
        <w:rPr>
          <w:rStyle w:val="af1"/>
          <w:rFonts w:ascii="Times New Roman" w:eastAsia="仿宋_GB2312" w:hAnsi="Times New Roman" w:cs="Times New Roman"/>
          <w:sz w:val="24"/>
          <w:szCs w:val="24"/>
        </w:rPr>
        <w:t>https://www.cde.org.cn/main/news/viewInfoCommon/ba1a3e96f3ab0dc18a18416be7345f2f</w:t>
      </w:r>
      <w:r w:rsidRPr="00983AEC">
        <w:rPr>
          <w:rFonts w:ascii="Times New Roman" w:eastAsia="仿宋_GB2312" w:hAnsi="Times New Roman" w:cs="Times New Roman"/>
          <w:sz w:val="24"/>
          <w:szCs w:val="24"/>
        </w:rPr>
        <w:t xml:space="preserve">. </w:t>
      </w:r>
    </w:p>
    <w:p w14:paraId="2C7DB073" w14:textId="77777777" w:rsidR="009543EF" w:rsidRDefault="006C68A6" w:rsidP="00884020">
      <w:pPr>
        <w:pStyle w:val="af3"/>
        <w:numPr>
          <w:ilvl w:val="0"/>
          <w:numId w:val="1"/>
        </w:numPr>
        <w:adjustRightInd w:val="0"/>
        <w:snapToGrid w:val="0"/>
        <w:spacing w:line="360" w:lineRule="auto"/>
        <w:ind w:left="480" w:hangingChars="200" w:hanging="480"/>
        <w:rPr>
          <w:rFonts w:ascii="Times New Roman" w:eastAsia="仿宋_GB2312" w:hAnsi="Times New Roman" w:cs="Times New Roman"/>
          <w:sz w:val="24"/>
        </w:rPr>
      </w:pPr>
      <w:r w:rsidRPr="00983AEC">
        <w:rPr>
          <w:rFonts w:ascii="Times New Roman" w:eastAsia="仿宋_GB2312" w:hAnsi="Times New Roman" w:cs="Times New Roman"/>
          <w:sz w:val="24"/>
        </w:rPr>
        <w:t xml:space="preserve">FDA. Guidance for Industry. Premarketing Risk Assessment. </w:t>
      </w:r>
    </w:p>
    <w:p w14:paraId="2563EE68" w14:textId="3F2C95DA" w:rsidR="00323C3A" w:rsidRPr="00983AEC" w:rsidRDefault="000A48B2" w:rsidP="00884020">
      <w:pPr>
        <w:pStyle w:val="af3"/>
        <w:adjustRightInd w:val="0"/>
        <w:snapToGrid w:val="0"/>
        <w:spacing w:line="360" w:lineRule="auto"/>
        <w:ind w:leftChars="200" w:left="840" w:hangingChars="200" w:hanging="420"/>
        <w:rPr>
          <w:rFonts w:ascii="Times New Roman" w:eastAsia="仿宋_GB2312" w:hAnsi="Times New Roman" w:cs="Times New Roman"/>
          <w:sz w:val="24"/>
        </w:rPr>
      </w:pPr>
      <w:hyperlink r:id="rId14" w:history="1">
        <w:r w:rsidR="006C68A6" w:rsidRPr="00983AEC">
          <w:rPr>
            <w:rStyle w:val="af1"/>
            <w:rFonts w:ascii="Times New Roman" w:eastAsia="仿宋_GB2312" w:hAnsi="Times New Roman" w:cs="Times New Roman"/>
            <w:sz w:val="24"/>
          </w:rPr>
          <w:t>https://www.fda.gov/regulatory-information/search-fda-guidance-documents/premarketing-risk-assessment</w:t>
        </w:r>
      </w:hyperlink>
      <w:r w:rsidR="006C68A6" w:rsidRPr="00983AEC">
        <w:rPr>
          <w:rFonts w:ascii="Times New Roman" w:eastAsia="仿宋_GB2312" w:hAnsi="Times New Roman" w:cs="Times New Roman"/>
          <w:sz w:val="24"/>
        </w:rPr>
        <w:t>.</w:t>
      </w:r>
    </w:p>
    <w:p w14:paraId="48A135B6" w14:textId="5FB8BE8B" w:rsidR="00884020" w:rsidRPr="00884020" w:rsidRDefault="006C68A6" w:rsidP="00884020">
      <w:pPr>
        <w:pStyle w:val="Style17"/>
        <w:numPr>
          <w:ilvl w:val="0"/>
          <w:numId w:val="1"/>
        </w:numPr>
        <w:adjustRightInd w:val="0"/>
        <w:snapToGrid w:val="0"/>
        <w:spacing w:line="360" w:lineRule="auto"/>
        <w:ind w:left="480" w:hangingChars="200" w:hanging="480"/>
        <w:jc w:val="left"/>
        <w:rPr>
          <w:rFonts w:eastAsia="仿宋_GB2312" w:hint="eastAsia"/>
          <w:sz w:val="24"/>
        </w:rPr>
      </w:pPr>
      <w:r w:rsidRPr="00983AEC">
        <w:rPr>
          <w:rFonts w:eastAsia="仿宋_GB2312"/>
          <w:sz w:val="24"/>
        </w:rPr>
        <w:t xml:space="preserve">Tan XL, Kern DM, </w:t>
      </w:r>
      <w:proofErr w:type="spellStart"/>
      <w:r w:rsidRPr="00983AEC">
        <w:rPr>
          <w:rFonts w:eastAsia="仿宋_GB2312"/>
          <w:sz w:val="24"/>
        </w:rPr>
        <w:t>Cepeda</w:t>
      </w:r>
      <w:proofErr w:type="spellEnd"/>
      <w:r w:rsidRPr="00983AEC">
        <w:rPr>
          <w:rFonts w:eastAsia="仿宋_GB2312"/>
          <w:sz w:val="24"/>
        </w:rPr>
        <w:t xml:space="preserve"> MS. Identifying Anticipated Events of Future Clinical Trials by Leveraging Data from the Placebo Arms of Completed Trials. Therapeutic Innovation &amp; Regulatory Science. 2021; 55(2): 454-61.</w:t>
      </w:r>
    </w:p>
    <w:p w14:paraId="60EDF8A1" w14:textId="77777777" w:rsidR="00323C3A" w:rsidRPr="00983AEC" w:rsidRDefault="006C68A6" w:rsidP="00884020">
      <w:pPr>
        <w:pStyle w:val="Style17"/>
        <w:numPr>
          <w:ilvl w:val="0"/>
          <w:numId w:val="1"/>
        </w:numPr>
        <w:adjustRightInd w:val="0"/>
        <w:snapToGrid w:val="0"/>
        <w:spacing w:line="360" w:lineRule="auto"/>
        <w:ind w:left="480" w:hangingChars="200" w:hanging="480"/>
        <w:jc w:val="left"/>
        <w:rPr>
          <w:rFonts w:eastAsia="仿宋_GB2312"/>
          <w:sz w:val="24"/>
        </w:rPr>
      </w:pPr>
      <w:r w:rsidRPr="00983AEC">
        <w:rPr>
          <w:rFonts w:eastAsia="仿宋_GB2312"/>
          <w:sz w:val="24"/>
        </w:rPr>
        <w:t>Yao B, Zhu L, Jiang Q, et al. Safety Monitoring in Clinical Trials. Pharmaceutics. 2013; 5(1): 94-106.</w:t>
      </w:r>
    </w:p>
    <w:p w14:paraId="24683193" w14:textId="77777777" w:rsidR="00323C3A" w:rsidRPr="00983AEC" w:rsidRDefault="006C68A6" w:rsidP="00884020">
      <w:pPr>
        <w:pStyle w:val="Style17"/>
        <w:numPr>
          <w:ilvl w:val="0"/>
          <w:numId w:val="1"/>
        </w:numPr>
        <w:adjustRightInd w:val="0"/>
        <w:snapToGrid w:val="0"/>
        <w:spacing w:line="360" w:lineRule="auto"/>
        <w:ind w:left="480" w:hangingChars="200" w:hanging="480"/>
        <w:jc w:val="left"/>
        <w:rPr>
          <w:rFonts w:eastAsia="仿宋_GB2312"/>
          <w:sz w:val="24"/>
        </w:rPr>
      </w:pPr>
      <w:r w:rsidRPr="00983AEC">
        <w:rPr>
          <w:rFonts w:eastAsia="仿宋_GB2312"/>
          <w:sz w:val="24"/>
        </w:rPr>
        <w:t xml:space="preserve">Xia HA, Crowe BJ, </w:t>
      </w:r>
      <w:proofErr w:type="spellStart"/>
      <w:r w:rsidRPr="00983AEC">
        <w:rPr>
          <w:rFonts w:eastAsia="仿宋_GB2312"/>
          <w:sz w:val="24"/>
        </w:rPr>
        <w:t>Schriver</w:t>
      </w:r>
      <w:proofErr w:type="spellEnd"/>
      <w:r w:rsidRPr="00983AEC">
        <w:rPr>
          <w:rFonts w:eastAsia="仿宋_GB2312"/>
          <w:sz w:val="24"/>
        </w:rPr>
        <w:t xml:space="preserve"> RC, et al. Planning and core analyses for periodic aggregate safety data reviews. Clinical Trials. 2011; 8(2): 175-82.</w:t>
      </w:r>
    </w:p>
    <w:p w14:paraId="4C429C42" w14:textId="77777777" w:rsidR="00323C3A" w:rsidRPr="00983AEC" w:rsidRDefault="006C68A6" w:rsidP="00884020">
      <w:pPr>
        <w:pStyle w:val="Style17"/>
        <w:numPr>
          <w:ilvl w:val="0"/>
          <w:numId w:val="1"/>
        </w:numPr>
        <w:adjustRightInd w:val="0"/>
        <w:snapToGrid w:val="0"/>
        <w:spacing w:line="360" w:lineRule="auto"/>
        <w:ind w:left="480" w:hangingChars="200" w:hanging="480"/>
        <w:jc w:val="left"/>
        <w:rPr>
          <w:rFonts w:eastAsia="仿宋_GB2312"/>
          <w:sz w:val="24"/>
        </w:rPr>
      </w:pPr>
      <w:r w:rsidRPr="00983AEC">
        <w:rPr>
          <w:rFonts w:eastAsia="仿宋_GB2312"/>
          <w:sz w:val="24"/>
        </w:rPr>
        <w:t>Hendrickson BA, Wang W, Ball G, et al. Aggregate Safety Assessment Planning for the Drug Development</w:t>
      </w:r>
      <w:r w:rsidRPr="00983AEC">
        <w:rPr>
          <w:b/>
          <w:bCs/>
          <w:color w:val="000000"/>
          <w:kern w:val="0"/>
          <w:sz w:val="32"/>
          <w:szCs w:val="32"/>
        </w:rPr>
        <w:t xml:space="preserve"> </w:t>
      </w:r>
      <w:r w:rsidRPr="00983AEC">
        <w:rPr>
          <w:rFonts w:eastAsia="仿宋_GB2312"/>
          <w:sz w:val="24"/>
        </w:rPr>
        <w:t>Life</w:t>
      </w:r>
      <w:r w:rsidRPr="00983AEC">
        <w:rPr>
          <w:rFonts w:eastAsia="仿宋_GB2312"/>
          <w:sz w:val="24"/>
        </w:rPr>
        <w:noBreakHyphen/>
        <w:t>Cycle Therapeutic Innovation &amp; Regulatory Science. 2021; 55(4): 705-16.</w:t>
      </w:r>
    </w:p>
    <w:p w14:paraId="36D598C2" w14:textId="3D64D278" w:rsidR="00323C3A" w:rsidRPr="00BC2745" w:rsidRDefault="006C68A6" w:rsidP="00884020">
      <w:pPr>
        <w:pStyle w:val="Style17"/>
        <w:numPr>
          <w:ilvl w:val="0"/>
          <w:numId w:val="1"/>
        </w:numPr>
        <w:adjustRightInd w:val="0"/>
        <w:snapToGrid w:val="0"/>
        <w:spacing w:line="360" w:lineRule="auto"/>
        <w:ind w:left="480" w:hangingChars="200" w:hanging="480"/>
        <w:jc w:val="left"/>
      </w:pPr>
      <w:r w:rsidRPr="00BC2745">
        <w:rPr>
          <w:rFonts w:eastAsia="仿宋_GB2312"/>
          <w:sz w:val="24"/>
        </w:rPr>
        <w:lastRenderedPageBreak/>
        <w:t>Ball G, Hendrickson BA, Freedman AL, Bal G, et al. Interdisciplinary Safety Evaluation for Learning and Decision</w:t>
      </w:r>
      <w:r w:rsidRPr="00BC2745">
        <w:rPr>
          <w:rFonts w:eastAsia="仿宋_GB2312"/>
          <w:sz w:val="24"/>
        </w:rPr>
        <w:noBreakHyphen/>
        <w:t>Making. Therapeutic Innovation &amp; Regulatory Science. 2021; 55(4): 717-32.</w:t>
      </w:r>
    </w:p>
    <w:sectPr w:rsidR="00323C3A" w:rsidRPr="00BC2745" w:rsidSect="00B17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A227" w14:textId="77777777" w:rsidR="000A48B2" w:rsidRDefault="000A48B2">
      <w:r>
        <w:separator/>
      </w:r>
    </w:p>
  </w:endnote>
  <w:endnote w:type="continuationSeparator" w:id="0">
    <w:p w14:paraId="52F75291" w14:textId="77777777" w:rsidR="000A48B2" w:rsidRDefault="000A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LigatureSymbols">
    <w:altName w:val="Segoe Print"/>
    <w:charset w:val="00"/>
    <w:family w:val="auto"/>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76906"/>
      <w:docPartObj>
        <w:docPartGallery w:val="Page Numbers (Bottom of Page)"/>
        <w:docPartUnique/>
      </w:docPartObj>
    </w:sdtPr>
    <w:sdtEndPr/>
    <w:sdtContent>
      <w:p w14:paraId="2BE105CF" w14:textId="58F6267B" w:rsidR="004D28D2" w:rsidRDefault="004D28D2">
        <w:pPr>
          <w:pStyle w:val="a9"/>
          <w:jc w:val="center"/>
        </w:pPr>
        <w:r>
          <w:fldChar w:fldCharType="begin"/>
        </w:r>
        <w:r>
          <w:instrText xml:space="preserve"> PAGE  \* Arabic \* MERGEFORMAT </w:instrText>
        </w:r>
        <w:r>
          <w:fldChar w:fldCharType="separate"/>
        </w:r>
        <w:r w:rsidR="006D003A">
          <w:rPr>
            <w:noProof/>
          </w:rPr>
          <w:t>12</w:t>
        </w:r>
        <w:r>
          <w:fldChar w:fldCharType="end"/>
        </w:r>
      </w:p>
    </w:sdtContent>
  </w:sdt>
  <w:p w14:paraId="50803085" w14:textId="77777777" w:rsidR="004D28D2" w:rsidRDefault="004D28D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452B" w14:textId="2DE122D9" w:rsidR="00A65554" w:rsidRDefault="00A65554">
    <w:pPr>
      <w:pStyle w:val="a9"/>
      <w:jc w:val="center"/>
    </w:pPr>
  </w:p>
  <w:p w14:paraId="19711466" w14:textId="77777777" w:rsidR="00A65554" w:rsidRDefault="00A6555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5DD39" w14:textId="77777777" w:rsidR="000A48B2" w:rsidRDefault="000A48B2">
      <w:r>
        <w:separator/>
      </w:r>
    </w:p>
  </w:footnote>
  <w:footnote w:type="continuationSeparator" w:id="0">
    <w:p w14:paraId="4E67CDF0" w14:textId="77777777" w:rsidR="000A48B2" w:rsidRDefault="000A48B2">
      <w:r>
        <w:continuationSeparator/>
      </w:r>
    </w:p>
  </w:footnote>
  <w:footnote w:id="1">
    <w:p w14:paraId="1F9DD6AE" w14:textId="77777777" w:rsidR="0011684D" w:rsidRPr="00365CD8" w:rsidRDefault="0011684D" w:rsidP="0011684D">
      <w:pPr>
        <w:pStyle w:val="af5"/>
        <w:rPr>
          <w:rFonts w:ascii="Times New Roman" w:hAnsi="Times New Roman"/>
        </w:rPr>
      </w:pPr>
      <w:r>
        <w:rPr>
          <w:rStyle w:val="af4"/>
        </w:rPr>
        <w:footnoteRef/>
      </w:r>
      <w:r>
        <w:t xml:space="preserve"> </w:t>
      </w:r>
      <w:r w:rsidRPr="0011684D">
        <w:rPr>
          <w:rFonts w:ascii="Times New Roman" w:eastAsia="仿宋_GB2312" w:hAnsi="Times New Roman" w:hint="eastAsia"/>
        </w:rPr>
        <w:t>《抗肿瘤药物说明书不良反应数据汇总指导原则》</w:t>
      </w:r>
      <w:r>
        <w:rPr>
          <w:rFonts w:ascii="Times New Roman" w:eastAsia="仿宋_GB2312" w:hAnsi="Times New Roman" w:hint="eastAsia"/>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F4978"/>
    <w:multiLevelType w:val="multilevel"/>
    <w:tmpl w:val="677F497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6D"/>
    <w:rsid w:val="00000BB2"/>
    <w:rsid w:val="00001962"/>
    <w:rsid w:val="00007C7C"/>
    <w:rsid w:val="00012A0D"/>
    <w:rsid w:val="00013F6D"/>
    <w:rsid w:val="00014CA9"/>
    <w:rsid w:val="00015728"/>
    <w:rsid w:val="0002103B"/>
    <w:rsid w:val="00025110"/>
    <w:rsid w:val="00026100"/>
    <w:rsid w:val="00034495"/>
    <w:rsid w:val="00035E12"/>
    <w:rsid w:val="000420A2"/>
    <w:rsid w:val="000520B9"/>
    <w:rsid w:val="00052C15"/>
    <w:rsid w:val="00055088"/>
    <w:rsid w:val="000565E8"/>
    <w:rsid w:val="00057A68"/>
    <w:rsid w:val="00060471"/>
    <w:rsid w:val="0007164A"/>
    <w:rsid w:val="00073717"/>
    <w:rsid w:val="00073FFB"/>
    <w:rsid w:val="00080CF0"/>
    <w:rsid w:val="00081429"/>
    <w:rsid w:val="0008294D"/>
    <w:rsid w:val="000834B0"/>
    <w:rsid w:val="0008388D"/>
    <w:rsid w:val="00085D0B"/>
    <w:rsid w:val="000874E3"/>
    <w:rsid w:val="00090DC1"/>
    <w:rsid w:val="000931EE"/>
    <w:rsid w:val="000A48B2"/>
    <w:rsid w:val="000A66BD"/>
    <w:rsid w:val="000B6FAF"/>
    <w:rsid w:val="000C0BB5"/>
    <w:rsid w:val="000C1ACD"/>
    <w:rsid w:val="000C1DBB"/>
    <w:rsid w:val="000C3DD0"/>
    <w:rsid w:val="000C4810"/>
    <w:rsid w:val="000C7372"/>
    <w:rsid w:val="000D04EF"/>
    <w:rsid w:val="000D19FB"/>
    <w:rsid w:val="000E2559"/>
    <w:rsid w:val="000E4E6D"/>
    <w:rsid w:val="000F0BEB"/>
    <w:rsid w:val="000F1BEA"/>
    <w:rsid w:val="000F29CD"/>
    <w:rsid w:val="000F37E5"/>
    <w:rsid w:val="00100221"/>
    <w:rsid w:val="001104E7"/>
    <w:rsid w:val="00111F7F"/>
    <w:rsid w:val="0011684D"/>
    <w:rsid w:val="001257FF"/>
    <w:rsid w:val="001270E1"/>
    <w:rsid w:val="001303DC"/>
    <w:rsid w:val="00134E7E"/>
    <w:rsid w:val="00140EC8"/>
    <w:rsid w:val="00152ABD"/>
    <w:rsid w:val="0015485E"/>
    <w:rsid w:val="001619C9"/>
    <w:rsid w:val="001675AA"/>
    <w:rsid w:val="0016767C"/>
    <w:rsid w:val="00167987"/>
    <w:rsid w:val="00171953"/>
    <w:rsid w:val="00171988"/>
    <w:rsid w:val="001724A8"/>
    <w:rsid w:val="00173871"/>
    <w:rsid w:val="00174813"/>
    <w:rsid w:val="001748BF"/>
    <w:rsid w:val="00175E70"/>
    <w:rsid w:val="001760F1"/>
    <w:rsid w:val="00176232"/>
    <w:rsid w:val="0018288F"/>
    <w:rsid w:val="001917D6"/>
    <w:rsid w:val="001A19AA"/>
    <w:rsid w:val="001A21FB"/>
    <w:rsid w:val="001A373C"/>
    <w:rsid w:val="001A6290"/>
    <w:rsid w:val="001B0363"/>
    <w:rsid w:val="001B30B1"/>
    <w:rsid w:val="001B5AA9"/>
    <w:rsid w:val="001C053C"/>
    <w:rsid w:val="001C22C0"/>
    <w:rsid w:val="001C3358"/>
    <w:rsid w:val="001C4EB2"/>
    <w:rsid w:val="001C6700"/>
    <w:rsid w:val="001D40FB"/>
    <w:rsid w:val="001E03D4"/>
    <w:rsid w:val="001E3AFD"/>
    <w:rsid w:val="001E69E7"/>
    <w:rsid w:val="001F3B01"/>
    <w:rsid w:val="002021C3"/>
    <w:rsid w:val="00202F3F"/>
    <w:rsid w:val="00203CBF"/>
    <w:rsid w:val="00205314"/>
    <w:rsid w:val="00212A1D"/>
    <w:rsid w:val="002229D5"/>
    <w:rsid w:val="002248AC"/>
    <w:rsid w:val="00232070"/>
    <w:rsid w:val="00236DFC"/>
    <w:rsid w:val="002423DB"/>
    <w:rsid w:val="00243771"/>
    <w:rsid w:val="00244F27"/>
    <w:rsid w:val="00257986"/>
    <w:rsid w:val="00264562"/>
    <w:rsid w:val="00265729"/>
    <w:rsid w:val="00271493"/>
    <w:rsid w:val="00272832"/>
    <w:rsid w:val="002743D6"/>
    <w:rsid w:val="00285FF7"/>
    <w:rsid w:val="00286ADE"/>
    <w:rsid w:val="00290546"/>
    <w:rsid w:val="0029654B"/>
    <w:rsid w:val="002A168F"/>
    <w:rsid w:val="002A3364"/>
    <w:rsid w:val="002A347C"/>
    <w:rsid w:val="002B510C"/>
    <w:rsid w:val="002B5BBB"/>
    <w:rsid w:val="002C0A08"/>
    <w:rsid w:val="002C41AA"/>
    <w:rsid w:val="002D1D53"/>
    <w:rsid w:val="002D313F"/>
    <w:rsid w:val="002E01D6"/>
    <w:rsid w:val="002E62D0"/>
    <w:rsid w:val="002E796D"/>
    <w:rsid w:val="002F75DE"/>
    <w:rsid w:val="002F7C30"/>
    <w:rsid w:val="0030314B"/>
    <w:rsid w:val="00306B23"/>
    <w:rsid w:val="00307265"/>
    <w:rsid w:val="00307A86"/>
    <w:rsid w:val="00311141"/>
    <w:rsid w:val="00311D6C"/>
    <w:rsid w:val="00314D5C"/>
    <w:rsid w:val="0031743E"/>
    <w:rsid w:val="00323C3A"/>
    <w:rsid w:val="00335845"/>
    <w:rsid w:val="00335FCC"/>
    <w:rsid w:val="00336B7E"/>
    <w:rsid w:val="0034203E"/>
    <w:rsid w:val="00342B47"/>
    <w:rsid w:val="00350C8A"/>
    <w:rsid w:val="00354CD2"/>
    <w:rsid w:val="00360189"/>
    <w:rsid w:val="00361441"/>
    <w:rsid w:val="003620A9"/>
    <w:rsid w:val="003642C6"/>
    <w:rsid w:val="00364914"/>
    <w:rsid w:val="00370075"/>
    <w:rsid w:val="00372146"/>
    <w:rsid w:val="00380C4A"/>
    <w:rsid w:val="003827F3"/>
    <w:rsid w:val="003840D4"/>
    <w:rsid w:val="003909BF"/>
    <w:rsid w:val="00390ACA"/>
    <w:rsid w:val="003940E5"/>
    <w:rsid w:val="00396B52"/>
    <w:rsid w:val="003A171E"/>
    <w:rsid w:val="003A3442"/>
    <w:rsid w:val="003B170E"/>
    <w:rsid w:val="003B503C"/>
    <w:rsid w:val="003C1E40"/>
    <w:rsid w:val="003D11DB"/>
    <w:rsid w:val="003D4099"/>
    <w:rsid w:val="003D49F9"/>
    <w:rsid w:val="003E1B95"/>
    <w:rsid w:val="003F0679"/>
    <w:rsid w:val="003F1CFC"/>
    <w:rsid w:val="003F22F8"/>
    <w:rsid w:val="003F4447"/>
    <w:rsid w:val="003F5187"/>
    <w:rsid w:val="00400934"/>
    <w:rsid w:val="00406C93"/>
    <w:rsid w:val="0040788A"/>
    <w:rsid w:val="00414491"/>
    <w:rsid w:val="00416B2B"/>
    <w:rsid w:val="00420C3E"/>
    <w:rsid w:val="004253C1"/>
    <w:rsid w:val="00426C4A"/>
    <w:rsid w:val="004332DE"/>
    <w:rsid w:val="0043472C"/>
    <w:rsid w:val="00436A01"/>
    <w:rsid w:val="00436A48"/>
    <w:rsid w:val="0043707C"/>
    <w:rsid w:val="004377AF"/>
    <w:rsid w:val="00450B1A"/>
    <w:rsid w:val="00453135"/>
    <w:rsid w:val="004537A7"/>
    <w:rsid w:val="0045682C"/>
    <w:rsid w:val="00457C5B"/>
    <w:rsid w:val="004601C5"/>
    <w:rsid w:val="004637FA"/>
    <w:rsid w:val="00464675"/>
    <w:rsid w:val="004665E9"/>
    <w:rsid w:val="004718B9"/>
    <w:rsid w:val="00471900"/>
    <w:rsid w:val="00473517"/>
    <w:rsid w:val="004760F1"/>
    <w:rsid w:val="00481719"/>
    <w:rsid w:val="0048470B"/>
    <w:rsid w:val="00495E92"/>
    <w:rsid w:val="004A10C8"/>
    <w:rsid w:val="004A1713"/>
    <w:rsid w:val="004A2E9F"/>
    <w:rsid w:val="004A316E"/>
    <w:rsid w:val="004C39C7"/>
    <w:rsid w:val="004C597D"/>
    <w:rsid w:val="004D0E21"/>
    <w:rsid w:val="004D289F"/>
    <w:rsid w:val="004D28D2"/>
    <w:rsid w:val="004D6181"/>
    <w:rsid w:val="004D7458"/>
    <w:rsid w:val="004D786F"/>
    <w:rsid w:val="004E5101"/>
    <w:rsid w:val="004E636F"/>
    <w:rsid w:val="004F17D2"/>
    <w:rsid w:val="004F261B"/>
    <w:rsid w:val="005001BE"/>
    <w:rsid w:val="00500F3B"/>
    <w:rsid w:val="00500FFA"/>
    <w:rsid w:val="00501A20"/>
    <w:rsid w:val="00503C2D"/>
    <w:rsid w:val="005100AD"/>
    <w:rsid w:val="005112B7"/>
    <w:rsid w:val="00516A5B"/>
    <w:rsid w:val="00522AE2"/>
    <w:rsid w:val="00532329"/>
    <w:rsid w:val="005379DF"/>
    <w:rsid w:val="0054178A"/>
    <w:rsid w:val="0054735D"/>
    <w:rsid w:val="00555BA1"/>
    <w:rsid w:val="005652D9"/>
    <w:rsid w:val="005657F2"/>
    <w:rsid w:val="00571545"/>
    <w:rsid w:val="0057258F"/>
    <w:rsid w:val="0058540F"/>
    <w:rsid w:val="00591119"/>
    <w:rsid w:val="00594419"/>
    <w:rsid w:val="005A08E1"/>
    <w:rsid w:val="005A412B"/>
    <w:rsid w:val="005A7630"/>
    <w:rsid w:val="005B4ECD"/>
    <w:rsid w:val="005C0525"/>
    <w:rsid w:val="005C11A6"/>
    <w:rsid w:val="005C17C1"/>
    <w:rsid w:val="005C5C91"/>
    <w:rsid w:val="005C7CD5"/>
    <w:rsid w:val="005D153B"/>
    <w:rsid w:val="005D3A2F"/>
    <w:rsid w:val="005D4737"/>
    <w:rsid w:val="005E1EA6"/>
    <w:rsid w:val="005F037F"/>
    <w:rsid w:val="005F1A9E"/>
    <w:rsid w:val="005F2011"/>
    <w:rsid w:val="005F3542"/>
    <w:rsid w:val="005F4271"/>
    <w:rsid w:val="005F4C4A"/>
    <w:rsid w:val="00621229"/>
    <w:rsid w:val="00622763"/>
    <w:rsid w:val="00622E16"/>
    <w:rsid w:val="00626355"/>
    <w:rsid w:val="00626C1A"/>
    <w:rsid w:val="00630F3E"/>
    <w:rsid w:val="00634D46"/>
    <w:rsid w:val="00637E0C"/>
    <w:rsid w:val="00643E2F"/>
    <w:rsid w:val="006505C3"/>
    <w:rsid w:val="00651386"/>
    <w:rsid w:val="006555E5"/>
    <w:rsid w:val="006661C5"/>
    <w:rsid w:val="00666592"/>
    <w:rsid w:val="0067636C"/>
    <w:rsid w:val="00676870"/>
    <w:rsid w:val="00682D1F"/>
    <w:rsid w:val="00685212"/>
    <w:rsid w:val="00686B59"/>
    <w:rsid w:val="006A6657"/>
    <w:rsid w:val="006A6BAA"/>
    <w:rsid w:val="006B2396"/>
    <w:rsid w:val="006B31F6"/>
    <w:rsid w:val="006B7DD6"/>
    <w:rsid w:val="006C18B4"/>
    <w:rsid w:val="006C5125"/>
    <w:rsid w:val="006C68A6"/>
    <w:rsid w:val="006D003A"/>
    <w:rsid w:val="006D26C3"/>
    <w:rsid w:val="006D4E81"/>
    <w:rsid w:val="006E12BA"/>
    <w:rsid w:val="006E292D"/>
    <w:rsid w:val="006E5FE1"/>
    <w:rsid w:val="006F4FF6"/>
    <w:rsid w:val="007052A7"/>
    <w:rsid w:val="00707A73"/>
    <w:rsid w:val="00712345"/>
    <w:rsid w:val="0071423B"/>
    <w:rsid w:val="00725C52"/>
    <w:rsid w:val="007305E3"/>
    <w:rsid w:val="00733DE0"/>
    <w:rsid w:val="007400BE"/>
    <w:rsid w:val="00743CB3"/>
    <w:rsid w:val="00745D61"/>
    <w:rsid w:val="007477D1"/>
    <w:rsid w:val="00752D65"/>
    <w:rsid w:val="00765CFD"/>
    <w:rsid w:val="0076661B"/>
    <w:rsid w:val="007670C6"/>
    <w:rsid w:val="007736E2"/>
    <w:rsid w:val="007808CE"/>
    <w:rsid w:val="00794DF1"/>
    <w:rsid w:val="007A3B1C"/>
    <w:rsid w:val="007A5066"/>
    <w:rsid w:val="007A6894"/>
    <w:rsid w:val="007B07CC"/>
    <w:rsid w:val="007B09EA"/>
    <w:rsid w:val="007B2BF2"/>
    <w:rsid w:val="007B49B0"/>
    <w:rsid w:val="007B6C1C"/>
    <w:rsid w:val="007C3ACC"/>
    <w:rsid w:val="007C3C5D"/>
    <w:rsid w:val="007C4F50"/>
    <w:rsid w:val="007D13F9"/>
    <w:rsid w:val="007D1C38"/>
    <w:rsid w:val="007E3CD9"/>
    <w:rsid w:val="007F152D"/>
    <w:rsid w:val="007F4FD3"/>
    <w:rsid w:val="007F792C"/>
    <w:rsid w:val="008119E2"/>
    <w:rsid w:val="00812239"/>
    <w:rsid w:val="00813A84"/>
    <w:rsid w:val="00816508"/>
    <w:rsid w:val="00824792"/>
    <w:rsid w:val="008256F0"/>
    <w:rsid w:val="0083028B"/>
    <w:rsid w:val="008352C0"/>
    <w:rsid w:val="008358C8"/>
    <w:rsid w:val="00836F4F"/>
    <w:rsid w:val="00837180"/>
    <w:rsid w:val="00842CFE"/>
    <w:rsid w:val="008462B3"/>
    <w:rsid w:val="0085183A"/>
    <w:rsid w:val="00852566"/>
    <w:rsid w:val="008609E8"/>
    <w:rsid w:val="00860E75"/>
    <w:rsid w:val="00870616"/>
    <w:rsid w:val="00870D48"/>
    <w:rsid w:val="00874EB7"/>
    <w:rsid w:val="00884020"/>
    <w:rsid w:val="00886922"/>
    <w:rsid w:val="0089657A"/>
    <w:rsid w:val="0089674F"/>
    <w:rsid w:val="008977C6"/>
    <w:rsid w:val="008A2900"/>
    <w:rsid w:val="008B24E9"/>
    <w:rsid w:val="008B48D1"/>
    <w:rsid w:val="008C0600"/>
    <w:rsid w:val="008C2FE8"/>
    <w:rsid w:val="008D1019"/>
    <w:rsid w:val="008D446F"/>
    <w:rsid w:val="008E078E"/>
    <w:rsid w:val="008E2783"/>
    <w:rsid w:val="008E4688"/>
    <w:rsid w:val="008E4D16"/>
    <w:rsid w:val="008E52D1"/>
    <w:rsid w:val="008E54CD"/>
    <w:rsid w:val="00906D02"/>
    <w:rsid w:val="009233A1"/>
    <w:rsid w:val="00923AD6"/>
    <w:rsid w:val="0092465E"/>
    <w:rsid w:val="00924A45"/>
    <w:rsid w:val="00935C24"/>
    <w:rsid w:val="00936802"/>
    <w:rsid w:val="0094330A"/>
    <w:rsid w:val="00950125"/>
    <w:rsid w:val="00952C61"/>
    <w:rsid w:val="009543EF"/>
    <w:rsid w:val="00954E0B"/>
    <w:rsid w:val="00962A49"/>
    <w:rsid w:val="00963CF1"/>
    <w:rsid w:val="00965F62"/>
    <w:rsid w:val="00967444"/>
    <w:rsid w:val="00971EF2"/>
    <w:rsid w:val="00972294"/>
    <w:rsid w:val="00983AEC"/>
    <w:rsid w:val="00985C3B"/>
    <w:rsid w:val="0099477A"/>
    <w:rsid w:val="00995ED0"/>
    <w:rsid w:val="009A07D8"/>
    <w:rsid w:val="009A2FB5"/>
    <w:rsid w:val="009A53D3"/>
    <w:rsid w:val="009B415F"/>
    <w:rsid w:val="009B4630"/>
    <w:rsid w:val="009B622E"/>
    <w:rsid w:val="009C3A2F"/>
    <w:rsid w:val="009D09F0"/>
    <w:rsid w:val="009D2589"/>
    <w:rsid w:val="009D44DE"/>
    <w:rsid w:val="009E1C99"/>
    <w:rsid w:val="009F22BF"/>
    <w:rsid w:val="009F4104"/>
    <w:rsid w:val="00A022EF"/>
    <w:rsid w:val="00A02D08"/>
    <w:rsid w:val="00A03CC1"/>
    <w:rsid w:val="00A16CD4"/>
    <w:rsid w:val="00A172C2"/>
    <w:rsid w:val="00A21D47"/>
    <w:rsid w:val="00A21DAE"/>
    <w:rsid w:val="00A240CF"/>
    <w:rsid w:val="00A313F5"/>
    <w:rsid w:val="00A32127"/>
    <w:rsid w:val="00A3592A"/>
    <w:rsid w:val="00A4620A"/>
    <w:rsid w:val="00A47DD5"/>
    <w:rsid w:val="00A47E01"/>
    <w:rsid w:val="00A5082D"/>
    <w:rsid w:val="00A63113"/>
    <w:rsid w:val="00A65554"/>
    <w:rsid w:val="00A6742E"/>
    <w:rsid w:val="00A7308E"/>
    <w:rsid w:val="00A73311"/>
    <w:rsid w:val="00A752A8"/>
    <w:rsid w:val="00A81619"/>
    <w:rsid w:val="00A84D45"/>
    <w:rsid w:val="00AA133D"/>
    <w:rsid w:val="00AA4D3D"/>
    <w:rsid w:val="00AC04AD"/>
    <w:rsid w:val="00AC7299"/>
    <w:rsid w:val="00AC746F"/>
    <w:rsid w:val="00AC7AAE"/>
    <w:rsid w:val="00AD0578"/>
    <w:rsid w:val="00AD49A4"/>
    <w:rsid w:val="00AD7E7B"/>
    <w:rsid w:val="00AE2A18"/>
    <w:rsid w:val="00AE7AC9"/>
    <w:rsid w:val="00AF45B9"/>
    <w:rsid w:val="00AF66D1"/>
    <w:rsid w:val="00AF6902"/>
    <w:rsid w:val="00B062CA"/>
    <w:rsid w:val="00B16BB0"/>
    <w:rsid w:val="00B172B6"/>
    <w:rsid w:val="00B1782D"/>
    <w:rsid w:val="00B2285D"/>
    <w:rsid w:val="00B30C58"/>
    <w:rsid w:val="00B34245"/>
    <w:rsid w:val="00B44E41"/>
    <w:rsid w:val="00B466AF"/>
    <w:rsid w:val="00B46FA7"/>
    <w:rsid w:val="00B50E1E"/>
    <w:rsid w:val="00B51B31"/>
    <w:rsid w:val="00B602B4"/>
    <w:rsid w:val="00B62AA4"/>
    <w:rsid w:val="00B70F0E"/>
    <w:rsid w:val="00B726CF"/>
    <w:rsid w:val="00B82E31"/>
    <w:rsid w:val="00B82F32"/>
    <w:rsid w:val="00B9057B"/>
    <w:rsid w:val="00B93BD9"/>
    <w:rsid w:val="00B947AD"/>
    <w:rsid w:val="00B966AB"/>
    <w:rsid w:val="00BA1270"/>
    <w:rsid w:val="00BA6AF6"/>
    <w:rsid w:val="00BA771E"/>
    <w:rsid w:val="00BB7DE1"/>
    <w:rsid w:val="00BC2745"/>
    <w:rsid w:val="00BC4F19"/>
    <w:rsid w:val="00BD1289"/>
    <w:rsid w:val="00BD16EE"/>
    <w:rsid w:val="00BD1B76"/>
    <w:rsid w:val="00BD4CF0"/>
    <w:rsid w:val="00BD6D4A"/>
    <w:rsid w:val="00BD71CE"/>
    <w:rsid w:val="00BD78C8"/>
    <w:rsid w:val="00BF2C6D"/>
    <w:rsid w:val="00BF52DB"/>
    <w:rsid w:val="00C01F5A"/>
    <w:rsid w:val="00C03793"/>
    <w:rsid w:val="00C07A2C"/>
    <w:rsid w:val="00C13112"/>
    <w:rsid w:val="00C13B99"/>
    <w:rsid w:val="00C164A0"/>
    <w:rsid w:val="00C20756"/>
    <w:rsid w:val="00C21EFA"/>
    <w:rsid w:val="00C225E0"/>
    <w:rsid w:val="00C245E6"/>
    <w:rsid w:val="00C25E20"/>
    <w:rsid w:val="00C32597"/>
    <w:rsid w:val="00C32F9E"/>
    <w:rsid w:val="00C35741"/>
    <w:rsid w:val="00C37090"/>
    <w:rsid w:val="00C3774F"/>
    <w:rsid w:val="00C502CF"/>
    <w:rsid w:val="00C52B9D"/>
    <w:rsid w:val="00C5352C"/>
    <w:rsid w:val="00C54445"/>
    <w:rsid w:val="00C548F6"/>
    <w:rsid w:val="00C57191"/>
    <w:rsid w:val="00C57FDF"/>
    <w:rsid w:val="00C62777"/>
    <w:rsid w:val="00C74D48"/>
    <w:rsid w:val="00C75470"/>
    <w:rsid w:val="00C82E0A"/>
    <w:rsid w:val="00C84376"/>
    <w:rsid w:val="00C867B2"/>
    <w:rsid w:val="00CA3544"/>
    <w:rsid w:val="00CA4CF6"/>
    <w:rsid w:val="00CA5949"/>
    <w:rsid w:val="00CB2A1F"/>
    <w:rsid w:val="00CB666F"/>
    <w:rsid w:val="00CC15A0"/>
    <w:rsid w:val="00CC5563"/>
    <w:rsid w:val="00CD7CC1"/>
    <w:rsid w:val="00CE2F58"/>
    <w:rsid w:val="00CF01EA"/>
    <w:rsid w:val="00CF4CD0"/>
    <w:rsid w:val="00CF6C28"/>
    <w:rsid w:val="00CF7460"/>
    <w:rsid w:val="00D171CE"/>
    <w:rsid w:val="00D22EEE"/>
    <w:rsid w:val="00D30307"/>
    <w:rsid w:val="00D41E4F"/>
    <w:rsid w:val="00D427BA"/>
    <w:rsid w:val="00D4523D"/>
    <w:rsid w:val="00D45D72"/>
    <w:rsid w:val="00D464D9"/>
    <w:rsid w:val="00D5704E"/>
    <w:rsid w:val="00D669BD"/>
    <w:rsid w:val="00D67E9A"/>
    <w:rsid w:val="00D706A9"/>
    <w:rsid w:val="00D74DE9"/>
    <w:rsid w:val="00D75E62"/>
    <w:rsid w:val="00D7603A"/>
    <w:rsid w:val="00D76FE5"/>
    <w:rsid w:val="00D83A5E"/>
    <w:rsid w:val="00D864B1"/>
    <w:rsid w:val="00D93072"/>
    <w:rsid w:val="00D93544"/>
    <w:rsid w:val="00DA5AA0"/>
    <w:rsid w:val="00DB3D02"/>
    <w:rsid w:val="00DB41F9"/>
    <w:rsid w:val="00DC1856"/>
    <w:rsid w:val="00DC7B3B"/>
    <w:rsid w:val="00DD5A23"/>
    <w:rsid w:val="00DD7DE9"/>
    <w:rsid w:val="00DE2CA3"/>
    <w:rsid w:val="00DE720A"/>
    <w:rsid w:val="00E02B65"/>
    <w:rsid w:val="00E03029"/>
    <w:rsid w:val="00E04202"/>
    <w:rsid w:val="00E04CAA"/>
    <w:rsid w:val="00E07311"/>
    <w:rsid w:val="00E23EC0"/>
    <w:rsid w:val="00E45997"/>
    <w:rsid w:val="00E506C2"/>
    <w:rsid w:val="00E52AB1"/>
    <w:rsid w:val="00E52FCD"/>
    <w:rsid w:val="00E57602"/>
    <w:rsid w:val="00E610AC"/>
    <w:rsid w:val="00E62E7F"/>
    <w:rsid w:val="00E64D4E"/>
    <w:rsid w:val="00E70FA1"/>
    <w:rsid w:val="00E81583"/>
    <w:rsid w:val="00E83C53"/>
    <w:rsid w:val="00E84F4C"/>
    <w:rsid w:val="00E9008A"/>
    <w:rsid w:val="00E90493"/>
    <w:rsid w:val="00E92FB5"/>
    <w:rsid w:val="00E95F8F"/>
    <w:rsid w:val="00EA45C8"/>
    <w:rsid w:val="00EA5617"/>
    <w:rsid w:val="00EB0E0C"/>
    <w:rsid w:val="00EB2C2F"/>
    <w:rsid w:val="00EB5D48"/>
    <w:rsid w:val="00EC2FA2"/>
    <w:rsid w:val="00EC3E02"/>
    <w:rsid w:val="00EC427B"/>
    <w:rsid w:val="00EC48FA"/>
    <w:rsid w:val="00EC604C"/>
    <w:rsid w:val="00EE5FD9"/>
    <w:rsid w:val="00EE625B"/>
    <w:rsid w:val="00EE64DD"/>
    <w:rsid w:val="00EF0908"/>
    <w:rsid w:val="00EF1E08"/>
    <w:rsid w:val="00EF4D26"/>
    <w:rsid w:val="00EF784D"/>
    <w:rsid w:val="00EF7908"/>
    <w:rsid w:val="00F01766"/>
    <w:rsid w:val="00F13570"/>
    <w:rsid w:val="00F20CCC"/>
    <w:rsid w:val="00F2172F"/>
    <w:rsid w:val="00F21E62"/>
    <w:rsid w:val="00F228C3"/>
    <w:rsid w:val="00F268F4"/>
    <w:rsid w:val="00F26FED"/>
    <w:rsid w:val="00F30D33"/>
    <w:rsid w:val="00F32150"/>
    <w:rsid w:val="00F322B6"/>
    <w:rsid w:val="00F353FD"/>
    <w:rsid w:val="00F3674D"/>
    <w:rsid w:val="00F40D9E"/>
    <w:rsid w:val="00F4432D"/>
    <w:rsid w:val="00F52F50"/>
    <w:rsid w:val="00F54ADC"/>
    <w:rsid w:val="00F54BFF"/>
    <w:rsid w:val="00F61846"/>
    <w:rsid w:val="00F61DC5"/>
    <w:rsid w:val="00F62A1C"/>
    <w:rsid w:val="00F65B8D"/>
    <w:rsid w:val="00F66452"/>
    <w:rsid w:val="00F82596"/>
    <w:rsid w:val="00F82E46"/>
    <w:rsid w:val="00F867E2"/>
    <w:rsid w:val="00F87E96"/>
    <w:rsid w:val="00FA2F94"/>
    <w:rsid w:val="00FA3AD8"/>
    <w:rsid w:val="00FB5BEC"/>
    <w:rsid w:val="00FB75EB"/>
    <w:rsid w:val="00FC52E4"/>
    <w:rsid w:val="00FD22D6"/>
    <w:rsid w:val="00FE00EE"/>
    <w:rsid w:val="00FE6F51"/>
    <w:rsid w:val="00FF0320"/>
    <w:rsid w:val="00FF4DD1"/>
    <w:rsid w:val="38230A88"/>
    <w:rsid w:val="45DD7345"/>
    <w:rsid w:val="59B6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BD60F"/>
  <w15:docId w15:val="{0497D767-60AE-4DFA-A7FB-CFEFC4EE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paragraph" w:styleId="ad">
    <w:name w:val="Normal (Web)"/>
    <w:basedOn w:val="a"/>
    <w:uiPriority w:val="99"/>
    <w:semiHidden/>
    <w:unhideWhenUsed/>
    <w:pPr>
      <w:spacing w:beforeAutospacing="1" w:afterAutospacing="1"/>
      <w:jc w:val="left"/>
    </w:pPr>
    <w:rPr>
      <w:rFonts w:cs="Times New Roman"/>
      <w:kern w:val="0"/>
      <w:sz w:val="24"/>
    </w:rPr>
  </w:style>
  <w:style w:type="paragraph" w:styleId="ae">
    <w:name w:val="annotation subject"/>
    <w:basedOn w:val="a3"/>
    <w:next w:val="a3"/>
    <w:link w:val="af"/>
    <w:uiPriority w:val="99"/>
    <w:semiHidden/>
    <w:unhideWhenUsed/>
    <w:qFormat/>
    <w:rPr>
      <w:b/>
      <w:bCs/>
    </w:rPr>
  </w:style>
  <w:style w:type="character" w:styleId="af0">
    <w:name w:val="FollowedHyperlink"/>
    <w:basedOn w:val="a0"/>
    <w:uiPriority w:val="99"/>
    <w:semiHidden/>
    <w:unhideWhenUsed/>
    <w:rPr>
      <w:rFonts w:ascii="微软雅黑" w:eastAsia="微软雅黑" w:hAnsi="微软雅黑" w:cs="微软雅黑"/>
      <w:color w:val="333333"/>
      <w:u w:val="none"/>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customStyle="1" w:styleId="20">
    <w:name w:val="标题 2 字符"/>
    <w:basedOn w:val="a0"/>
    <w:link w:val="2"/>
    <w:uiPriority w:val="9"/>
    <w:rPr>
      <w:rFonts w:ascii="等线 Light" w:eastAsia="等线 Light" w:hAnsi="等线 Light" w:cs="Times New Roman"/>
      <w:b/>
      <w:bCs/>
      <w:sz w:val="32"/>
      <w:szCs w:val="32"/>
    </w:rPr>
  </w:style>
  <w:style w:type="paragraph" w:styleId="af3">
    <w:name w:val="List Paragraph"/>
    <w:basedOn w:val="a"/>
    <w:uiPriority w:val="34"/>
    <w:qFormat/>
    <w:pPr>
      <w:ind w:firstLineChars="200" w:firstLine="420"/>
    </w:p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Style17">
    <w:name w:val="_Style 17"/>
    <w:basedOn w:val="a"/>
    <w:next w:val="af3"/>
    <w:uiPriority w:val="34"/>
    <w:qFormat/>
    <w:pPr>
      <w:ind w:firstLineChars="200" w:firstLine="420"/>
    </w:pPr>
    <w:rPr>
      <w:rFonts w:ascii="Times New Roman" w:eastAsia="宋体" w:hAnsi="Times New Roman" w:cs="Times New Roman"/>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Char">
    <w:name w:val="页脚 Char"/>
    <w:uiPriority w:val="99"/>
    <w:qFormat/>
    <w:rPr>
      <w:kern w:val="2"/>
      <w:sz w:val="18"/>
      <w:szCs w:val="18"/>
    </w:rPr>
  </w:style>
  <w:style w:type="character" w:customStyle="1" w:styleId="span-title">
    <w:name w:val="span-title"/>
    <w:basedOn w:val="a0"/>
    <w:rPr>
      <w:bdr w:val="single" w:sz="4" w:space="0" w:color="CCCCCC"/>
      <w:shd w:val="clear" w:color="auto" w:fill="FFFFFF"/>
    </w:rPr>
  </w:style>
  <w:style w:type="character" w:customStyle="1" w:styleId="active2">
    <w:name w:val="active2"/>
    <w:basedOn w:val="a0"/>
    <w:rPr>
      <w:b/>
      <w:color w:val="FF861B"/>
    </w:rPr>
  </w:style>
  <w:style w:type="character" w:customStyle="1" w:styleId="before">
    <w:name w:val="before"/>
    <w:basedOn w:val="a0"/>
    <w:rPr>
      <w:rFonts w:ascii="LigatureSymbols" w:eastAsia="LigatureSymbols" w:hAnsi="LigatureSymbols" w:cs="LigatureSymbols"/>
      <w:sz w:val="96"/>
      <w:szCs w:val="96"/>
    </w:rPr>
  </w:style>
  <w:style w:type="character" w:styleId="af4">
    <w:name w:val="footnote reference"/>
    <w:uiPriority w:val="99"/>
    <w:unhideWhenUsed/>
    <w:rsid w:val="0011684D"/>
    <w:rPr>
      <w:vertAlign w:val="superscript"/>
    </w:rPr>
  </w:style>
  <w:style w:type="paragraph" w:styleId="af5">
    <w:name w:val="footnote text"/>
    <w:basedOn w:val="a"/>
    <w:link w:val="af6"/>
    <w:uiPriority w:val="99"/>
    <w:unhideWhenUsed/>
    <w:rsid w:val="0011684D"/>
    <w:pPr>
      <w:snapToGrid w:val="0"/>
      <w:jc w:val="left"/>
    </w:pPr>
    <w:rPr>
      <w:rFonts w:ascii="等线" w:eastAsia="等线" w:hAnsi="等线" w:cs="Times New Roman"/>
      <w:sz w:val="18"/>
      <w:szCs w:val="18"/>
    </w:rPr>
  </w:style>
  <w:style w:type="character" w:customStyle="1" w:styleId="af6">
    <w:name w:val="脚注文本 字符"/>
    <w:basedOn w:val="a0"/>
    <w:link w:val="af5"/>
    <w:uiPriority w:val="99"/>
    <w:rsid w:val="0011684D"/>
    <w:rPr>
      <w:rFonts w:ascii="等线" w:eastAsia="等线" w:hAnsi="等线"/>
      <w:kern w:val="2"/>
      <w:sz w:val="18"/>
      <w:szCs w:val="18"/>
    </w:rPr>
  </w:style>
  <w:style w:type="character" w:styleId="af7">
    <w:name w:val="line number"/>
    <w:basedOn w:val="a0"/>
    <w:uiPriority w:val="99"/>
    <w:semiHidden/>
    <w:unhideWhenUsed/>
    <w:rsid w:val="0043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org.cn/main/news/viewInfoCommon/1293f7c3d511225fadbab12a209d152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ioms.ch/wp-content/uploads/2017/01/Mgment_Safety_Inf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regulatory-information/search-fda-guidance-documents/sponsor-responsibilities-safety-reporting-requirements-and-safety-assessment-ind-an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fda.gov/regulatory-information/search-fda-guidance-documents/premarketing-risk-assessm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44459-CBD4-4674-8F47-F51E0E12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13</Pages>
  <Words>972</Words>
  <Characters>5543</Characters>
  <Application>Microsoft Office Word</Application>
  <DocSecurity>0</DocSecurity>
  <Lines>46</Lines>
  <Paragraphs>13</Paragraphs>
  <ScaleCrop>false</ScaleCrop>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Chen</cp:lastModifiedBy>
  <cp:revision>253</cp:revision>
  <cp:lastPrinted>2022-04-28T02:30:00Z</cp:lastPrinted>
  <dcterms:created xsi:type="dcterms:W3CDTF">2022-04-19T05:55:00Z</dcterms:created>
  <dcterms:modified xsi:type="dcterms:W3CDTF">2022-07-01T07:06:00Z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